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15" w:rsidRDefault="006A3A15">
      <w:pPr>
        <w:jc w:val="both"/>
        <w:rPr>
          <w:sz w:val="28"/>
        </w:rPr>
      </w:pPr>
    </w:p>
    <w:p w:rsidR="006A3A15" w:rsidRDefault="006A3A15">
      <w:pPr>
        <w:pStyle w:val="afb"/>
        <w:ind w:left="0"/>
      </w:pPr>
    </w:p>
    <w:p w:rsidR="006A3A15" w:rsidRDefault="00647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A3A15" w:rsidRDefault="00647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6A3A15" w:rsidRDefault="0064734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НИЖЕГОРОДСКОЙ  ОБЛАСТИ</w:t>
      </w:r>
      <w:proofErr w:type="gramEnd"/>
    </w:p>
    <w:p w:rsidR="006A3A15" w:rsidRDefault="006A3A15">
      <w:pPr>
        <w:jc w:val="center"/>
        <w:rPr>
          <w:b/>
          <w:sz w:val="28"/>
          <w:szCs w:val="28"/>
        </w:rPr>
      </w:pPr>
    </w:p>
    <w:p w:rsidR="006A3A15" w:rsidRDefault="0064734D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3A15" w:rsidRDefault="0064734D">
      <w:pPr>
        <w:rPr>
          <w:sz w:val="28"/>
        </w:rPr>
      </w:pPr>
      <w:r>
        <w:rPr>
          <w:sz w:val="28"/>
        </w:rPr>
        <w:t xml:space="preserve">от </w:t>
      </w:r>
      <w:r w:rsidR="00A46894">
        <w:rPr>
          <w:sz w:val="28"/>
        </w:rPr>
        <w:t>29.04.2026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="00A4689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№ </w:t>
      </w:r>
      <w:r w:rsidR="00A46894">
        <w:rPr>
          <w:sz w:val="28"/>
          <w:szCs w:val="28"/>
        </w:rPr>
        <w:t>515</w:t>
      </w:r>
      <w:bookmarkStart w:id="0" w:name="_GoBack"/>
      <w:bookmarkEnd w:id="0"/>
    </w:p>
    <w:p w:rsidR="006A3A15" w:rsidRDefault="006A3A15">
      <w:pPr>
        <w:pStyle w:val="ConsPlusNormal"/>
        <w:widowControl/>
        <w:ind w:right="-647"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A3A15" w:rsidRDefault="0064734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служб жизнеобеспечения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 выходные и праздничные дни в период </w:t>
      </w:r>
      <w:r>
        <w:rPr>
          <w:rFonts w:ascii="Times New Roman" w:hAnsi="Times New Roman" w:cs="Times New Roman"/>
          <w:sz w:val="28"/>
          <w:szCs w:val="28"/>
        </w:rPr>
        <w:t>с 30 апреля 2026 года по 4 мая 2026 года</w:t>
      </w:r>
    </w:p>
    <w:p w:rsidR="006A3A15" w:rsidRDefault="0064734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 8 мая 2026 года по 12 мая 2026 года</w:t>
      </w:r>
    </w:p>
    <w:p w:rsidR="006A3A15" w:rsidRDefault="006A3A1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3A15" w:rsidRDefault="0064734D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В целях создания необходимых условий для полноценного и безопасног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о отдыха жителей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Бутурлинского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муниципального округа Нижегородской области в выходные и праздничные дни в период празднования Дня Весны и Труда и Дня Победы администрация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Бутурлинского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муниципального округа Нижегородской области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6A3A15" w:rsidRDefault="0064734D">
      <w:pPr>
        <w:pStyle w:val="ConsPlusTitle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Ор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ганизовать круглосуточное дежурство ответственных должностных лиц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Бутурлинского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муниципального округа Нижегородской области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выходные и праздничные дни с 16:00 часов 30 апреля 2026 года до 08:00 часов 4 мая 2026 года и с 16:00 часов 8 мая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26 года до 08:00 часов 12 мая 2026 года. 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 Рекомендовать: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2.1. Отделению полиции (дислокация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>. Бутурлино) МО МВД России «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Княгининский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>» (Трушин А.В.):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2.1.1. 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силить контроль за подвальными и чердачными помещениями домов и зданий с пустующими квартирами, особое внимание обратить на проверку бесхозных и припаркованных возле домов и зданий автомашин, объектов и территорий с массовым пребыванием граждан.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2.1.2.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указанные выходные и праздничные дни реализовать весь комплекс мер, направленных на обеспечение антитеррористической безопасности, в том числе осуществить оперативно-техническое обследование объектов проведения мероприятий, обеспечить круглосуточный контро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ль за доступом граждан на такие объекты и в места.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2.1.3. Организовать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работу по информированию населения о необходимости соблюдения мер безопасности, в том числе при обнаружении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подозрительных предметов на объектах транспорта, в торговых комплексах, в местах проведения массовых мероприятий и на прилегающих к ним территориях.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2.2. Руководителям организаций, расположенных на территории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округа, независимо от форм собственности: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2.2.1 Организовать выполнение превентивных мер пожарной безопасности в подведомственных организациях.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2.2.2. Немедленно докл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адывать в единую дежурно-диспетчерскую службу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(далее по тексту -ЕДДС) об авариях и чрезвычайных ситуациях, а также сбоях в работе систем жизнеобеспечения и принимаемых мерах по их ликвидации.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ГБУЗ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 «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Бутурлинская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ЦРБ» (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Стрельцова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Т.В.):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2.3.1. Предусмотреть выделение в места с массовым пребыванием людей бригад скорой медицинской помощи.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2.3.2. В рамках своих полномочий обеспечить незамедлительное реагирование на сообщения о гражданах, находящихся на ул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ицах в беспомощном состоянии, в том числе, связанном с алкогольным опьянением с целью оказания им медицинской помощи и последующей эвакуации бригадами скорой медицинской помощи в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ГБУЗ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 «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Бутурлинская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ЦРБ».</w:t>
      </w:r>
    </w:p>
    <w:p w:rsidR="006A3A15" w:rsidRDefault="0064734D">
      <w:pPr>
        <w:spacing w:line="360" w:lineRule="auto"/>
        <w:jc w:val="both"/>
        <w:rPr>
          <w:sz w:val="36"/>
          <w:szCs w:val="36"/>
        </w:rPr>
      </w:pPr>
      <w:r>
        <w:rPr>
          <w:sz w:val="28"/>
          <w:szCs w:val="28"/>
        </w:rPr>
        <w:t>2.4. МУП «</w:t>
      </w:r>
      <w:proofErr w:type="spellStart"/>
      <w:r>
        <w:rPr>
          <w:sz w:val="28"/>
          <w:szCs w:val="28"/>
        </w:rPr>
        <w:t>Бутурлинский</w:t>
      </w:r>
      <w:proofErr w:type="spellEnd"/>
      <w:r>
        <w:rPr>
          <w:sz w:val="28"/>
          <w:szCs w:val="28"/>
        </w:rPr>
        <w:t xml:space="preserve"> водоканал» (Шмелев С.В.), </w:t>
      </w:r>
      <w:r>
        <w:rPr>
          <w:sz w:val="28"/>
          <w:szCs w:val="28"/>
        </w:rPr>
        <w:t>МБУ «</w:t>
      </w:r>
      <w:proofErr w:type="spellStart"/>
      <w:r>
        <w:rPr>
          <w:sz w:val="28"/>
          <w:szCs w:val="28"/>
        </w:rPr>
        <w:t>Бутурлинопассажиравтотранс</w:t>
      </w:r>
      <w:proofErr w:type="spellEnd"/>
      <w:r>
        <w:rPr>
          <w:sz w:val="28"/>
          <w:szCs w:val="28"/>
        </w:rPr>
        <w:t>» (А.С. Сидоренко), ООО «</w:t>
      </w:r>
      <w:proofErr w:type="spellStart"/>
      <w:r>
        <w:rPr>
          <w:sz w:val="28"/>
          <w:szCs w:val="28"/>
        </w:rPr>
        <w:t>Бутурлинский</w:t>
      </w:r>
      <w:proofErr w:type="spellEnd"/>
      <w:r>
        <w:rPr>
          <w:sz w:val="28"/>
          <w:szCs w:val="28"/>
        </w:rPr>
        <w:t xml:space="preserve"> водоканал» (Д.В. Горбунов), </w:t>
      </w:r>
      <w:r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Центр и Приволжье» филиал «Нижновэнерго» </w:t>
      </w:r>
      <w:proofErr w:type="spellStart"/>
      <w:r>
        <w:rPr>
          <w:sz w:val="28"/>
          <w:szCs w:val="28"/>
        </w:rPr>
        <w:t>Перевозский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РЭС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Курагин С.А.), газовая </w:t>
      </w:r>
      <w:r>
        <w:rPr>
          <w:sz w:val="28"/>
          <w:szCs w:val="28"/>
        </w:rPr>
        <w:t xml:space="preserve">ремонтно-эксплуатационной службы    </w:t>
      </w:r>
      <w:bookmarkStart w:id="1" w:name="undefined"/>
      <w:bookmarkEnd w:id="1"/>
      <w:r>
        <w:rPr>
          <w:sz w:val="28"/>
          <w:szCs w:val="28"/>
        </w:rPr>
        <w:t xml:space="preserve">№ 3/4 в </w:t>
      </w:r>
      <w:proofErr w:type="spellStart"/>
      <w:r>
        <w:rPr>
          <w:sz w:val="28"/>
          <w:szCs w:val="28"/>
        </w:rPr>
        <w:t>Бутурлинском</w:t>
      </w:r>
      <w:proofErr w:type="spellEnd"/>
      <w:r>
        <w:rPr>
          <w:sz w:val="28"/>
          <w:szCs w:val="28"/>
        </w:rPr>
        <w:t xml:space="preserve"> районе </w:t>
      </w:r>
      <w:r>
        <w:rPr>
          <w:sz w:val="28"/>
          <w:szCs w:val="28"/>
        </w:rPr>
        <w:t>(Савинов В.В.)</w:t>
      </w:r>
      <w:r>
        <w:rPr>
          <w:sz w:val="28"/>
          <w:szCs w:val="28"/>
        </w:rPr>
        <w:t xml:space="preserve"> организовать взаимодействие с ЕДДС по вопросам: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обеспечения устойчивого водоснабжения, электроснабжения, газоснабжения и другого инженерного обеспечения жилых и многоквартирных домов, объектов здравоохранения, образования, социальной сферы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установления дежурства аварийных служб и бригад в усиленном режиме, в том числе, посредством создания достаточных запасов материалов для проведения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восстановительных работ;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Графики работы ответственных дежурных в указанные </w:t>
      </w:r>
      <w:r>
        <w:rPr>
          <w:rFonts w:ascii="Times New Roman" w:hAnsi="Times New Roman" w:cs="Times New Roman"/>
          <w:b w:val="0"/>
          <w:sz w:val="28"/>
          <w:szCs w:val="28"/>
        </w:rPr>
        <w:t>выходные и праздн</w:t>
      </w:r>
      <w:r>
        <w:rPr>
          <w:rFonts w:ascii="Times New Roman" w:hAnsi="Times New Roman" w:cs="Times New Roman"/>
          <w:b w:val="0"/>
          <w:sz w:val="28"/>
          <w:szCs w:val="28"/>
        </w:rPr>
        <w:t>ичные дни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предоставить в ЕДДС до 30 апреля 2026 года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2.5. МБУ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Бутурлинопассажиравтотранс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» (А.С. Сидоренко) обеспечить регулярное пассажирское транспортное сообщение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Нижегородской области и с городом Нижни</w:t>
      </w:r>
      <w:r>
        <w:rPr>
          <w:rFonts w:ascii="Times New Roman" w:hAnsi="Times New Roman" w:cs="Times New Roman"/>
          <w:b w:val="0"/>
          <w:sz w:val="28"/>
          <w:szCs w:val="28"/>
        </w:rPr>
        <w:t>й Новгород, а также информирование пассажиров о режиме его работы в указанные выходные и праздничные дни.</w:t>
      </w:r>
    </w:p>
    <w:p w:rsidR="006A3A15" w:rsidRDefault="0064734D">
      <w:pPr>
        <w:pStyle w:val="ConsPlusTitle"/>
        <w:widowControl/>
        <w:spacing w:line="360" w:lineRule="auto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6A3A15" w:rsidRDefault="006A3A15">
      <w:pPr>
        <w:spacing w:line="360" w:lineRule="auto"/>
        <w:jc w:val="both"/>
        <w:rPr>
          <w:sz w:val="28"/>
          <w:szCs w:val="28"/>
        </w:rPr>
      </w:pPr>
    </w:p>
    <w:p w:rsidR="006A3A15" w:rsidRDefault="006A3A15">
      <w:pPr>
        <w:spacing w:line="360" w:lineRule="auto"/>
        <w:jc w:val="both"/>
        <w:rPr>
          <w:sz w:val="28"/>
          <w:szCs w:val="28"/>
        </w:rPr>
      </w:pPr>
    </w:p>
    <w:p w:rsidR="006A3A15" w:rsidRDefault="0064734D">
      <w:pPr>
        <w:pStyle w:val="afb"/>
        <w:spacing w:line="360" w:lineRule="auto"/>
        <w:ind w:left="0"/>
      </w:pPr>
      <w:r>
        <w:rPr>
          <w:szCs w:val="28"/>
        </w:rPr>
        <w:t>Г</w:t>
      </w:r>
      <w:r>
        <w:t xml:space="preserve">лава местного самоуправления                                                </w:t>
      </w:r>
      <w:r>
        <w:t xml:space="preserve">        </w:t>
      </w:r>
      <w:proofErr w:type="spellStart"/>
      <w:r>
        <w:t>М.Ф.Петрова</w:t>
      </w:r>
      <w:proofErr w:type="spellEnd"/>
    </w:p>
    <w:sectPr w:rsidR="006A3A15">
      <w:headerReference w:type="even" r:id="rId7"/>
      <w:headerReference w:type="default" r:id="rId8"/>
      <w:pgSz w:w="11909" w:h="16834"/>
      <w:pgMar w:top="180" w:right="851" w:bottom="567" w:left="1418" w:header="720" w:footer="116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34D" w:rsidRDefault="0064734D">
      <w:r>
        <w:separator/>
      </w:r>
    </w:p>
  </w:endnote>
  <w:endnote w:type="continuationSeparator" w:id="0">
    <w:p w:rsidR="0064734D" w:rsidRDefault="0064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34D" w:rsidRDefault="0064734D">
      <w:r>
        <w:separator/>
      </w:r>
    </w:p>
  </w:footnote>
  <w:footnote w:type="continuationSeparator" w:id="0">
    <w:p w:rsidR="0064734D" w:rsidRDefault="00647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A15" w:rsidRDefault="0064734D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6A3A15" w:rsidRDefault="006A3A1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A15" w:rsidRDefault="0064734D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A46894">
      <w:rPr>
        <w:rStyle w:val="aff"/>
        <w:noProof/>
      </w:rPr>
      <w:t>3</w:t>
    </w:r>
    <w:r>
      <w:rPr>
        <w:rStyle w:val="aff"/>
      </w:rPr>
      <w:fldChar w:fldCharType="end"/>
    </w:r>
  </w:p>
  <w:p w:rsidR="006A3A15" w:rsidRDefault="006A3A1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76C06"/>
    <w:multiLevelType w:val="hybridMultilevel"/>
    <w:tmpl w:val="C1FC6FAC"/>
    <w:lvl w:ilvl="0" w:tplc="9296EB9C">
      <w:start w:val="1"/>
      <w:numFmt w:val="decimal"/>
      <w:lvlText w:val="%1."/>
      <w:lvlJc w:val="left"/>
      <w:pPr>
        <w:ind w:left="1069" w:hanging="360"/>
      </w:pPr>
    </w:lvl>
    <w:lvl w:ilvl="1" w:tplc="559EEF9E">
      <w:start w:val="1"/>
      <w:numFmt w:val="lowerLetter"/>
      <w:lvlText w:val="%2."/>
      <w:lvlJc w:val="left"/>
      <w:pPr>
        <w:ind w:left="1789" w:hanging="360"/>
      </w:pPr>
    </w:lvl>
    <w:lvl w:ilvl="2" w:tplc="3D5C4060">
      <w:start w:val="1"/>
      <w:numFmt w:val="lowerRoman"/>
      <w:lvlText w:val="%3."/>
      <w:lvlJc w:val="right"/>
      <w:pPr>
        <w:ind w:left="2509" w:hanging="180"/>
      </w:pPr>
    </w:lvl>
    <w:lvl w:ilvl="3" w:tplc="2B1E6B1E">
      <w:start w:val="1"/>
      <w:numFmt w:val="decimal"/>
      <w:lvlText w:val="%4."/>
      <w:lvlJc w:val="left"/>
      <w:pPr>
        <w:ind w:left="3229" w:hanging="360"/>
      </w:pPr>
    </w:lvl>
    <w:lvl w:ilvl="4" w:tplc="C242E89E">
      <w:start w:val="1"/>
      <w:numFmt w:val="lowerLetter"/>
      <w:lvlText w:val="%5."/>
      <w:lvlJc w:val="left"/>
      <w:pPr>
        <w:ind w:left="3949" w:hanging="360"/>
      </w:pPr>
    </w:lvl>
    <w:lvl w:ilvl="5" w:tplc="9C18F462">
      <w:start w:val="1"/>
      <w:numFmt w:val="lowerRoman"/>
      <w:lvlText w:val="%6."/>
      <w:lvlJc w:val="right"/>
      <w:pPr>
        <w:ind w:left="4669" w:hanging="180"/>
      </w:pPr>
    </w:lvl>
    <w:lvl w:ilvl="6" w:tplc="D34A64C8">
      <w:start w:val="1"/>
      <w:numFmt w:val="decimal"/>
      <w:lvlText w:val="%7."/>
      <w:lvlJc w:val="left"/>
      <w:pPr>
        <w:ind w:left="5389" w:hanging="360"/>
      </w:pPr>
    </w:lvl>
    <w:lvl w:ilvl="7" w:tplc="AD08A13E">
      <w:start w:val="1"/>
      <w:numFmt w:val="lowerLetter"/>
      <w:lvlText w:val="%8."/>
      <w:lvlJc w:val="left"/>
      <w:pPr>
        <w:ind w:left="6109" w:hanging="360"/>
      </w:pPr>
    </w:lvl>
    <w:lvl w:ilvl="8" w:tplc="5C5A5FE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15"/>
    <w:rsid w:val="0064734D"/>
    <w:rsid w:val="006A3A15"/>
    <w:rsid w:val="00A4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2DD2C-EFBE-4FBB-B850-67F7E4EC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left="705"/>
      <w:jc w:val="both"/>
    </w:pPr>
    <w:rPr>
      <w:sz w:val="28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character" w:styleId="aff">
    <w:name w:val="page number"/>
    <w:basedOn w:val="a0"/>
  </w:style>
  <w:style w:type="paragraph" w:customStyle="1" w:styleId="25">
    <w:name w:val="Знак2"/>
    <w:basedOn w:val="a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paragraph" w:styleId="26">
    <w:name w:val="Body Text 2"/>
    <w:basedOn w:val="a"/>
    <w:pPr>
      <w:spacing w:after="120" w:line="480" w:lineRule="auto"/>
    </w:pPr>
  </w:style>
  <w:style w:type="paragraph" w:customStyle="1" w:styleId="ConsPlusNonformat">
    <w:name w:val="ConsPlusNonformat"/>
    <w:rPr>
      <w:rFonts w:ascii="Courier New" w:hAnsi="Courier New" w:cs="Courier New"/>
      <w:lang w:eastAsia="ru-RU"/>
    </w:rPr>
  </w:style>
  <w:style w:type="paragraph" w:styleId="aff0">
    <w:name w:val="Body Text"/>
    <w:basedOn w:val="a"/>
    <w:pPr>
      <w:spacing w:after="120"/>
    </w:pPr>
  </w:style>
  <w:style w:type="paragraph" w:customStyle="1" w:styleId="aff1">
    <w:name w:val="Знак Знак Знак Знак"/>
    <w:basedOn w:val="a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paragraph" w:styleId="33">
    <w:name w:val="List 3"/>
    <w:basedOn w:val="a"/>
    <w:pPr>
      <w:ind w:left="849" w:hanging="283"/>
    </w:pPr>
    <w:rPr>
      <w:sz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raifo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kadr-2</cp:lastModifiedBy>
  <cp:revision>1</cp:revision>
  <dcterms:created xsi:type="dcterms:W3CDTF">2024-04-25T10:51:00Z</dcterms:created>
  <dcterms:modified xsi:type="dcterms:W3CDTF">2026-04-29T12:40:00Z</dcterms:modified>
  <cp:version>983040</cp:version>
</cp:coreProperties>
</file>