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BD" w:rsidRDefault="001D41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</w:t>
      </w:r>
    </w:p>
    <w:p w:rsidR="001D41BD" w:rsidRDefault="001D41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БУТУРЛИНСКОГО МУНИЦИПАЛЬНОГО ОКРУГА</w:t>
      </w:r>
    </w:p>
    <w:p w:rsidR="001D41BD" w:rsidRDefault="001D41B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НИЖЕГОРОДСКОЙ ОБЛАСТИ</w:t>
      </w:r>
    </w:p>
    <w:p w:rsidR="001D41BD" w:rsidRDefault="001D41BD">
      <w:pPr>
        <w:jc w:val="center"/>
        <w:rPr>
          <w:b/>
          <w:bCs/>
          <w:szCs w:val="28"/>
        </w:rPr>
      </w:pPr>
    </w:p>
    <w:p w:rsidR="001D41BD" w:rsidRDefault="001D41BD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6D45AC" w:rsidRDefault="00DD57FC">
      <w:pPr>
        <w:jc w:val="both"/>
        <w:rPr>
          <w:b/>
          <w:bCs/>
          <w:szCs w:val="28"/>
        </w:rPr>
      </w:pPr>
      <w:r>
        <w:rPr>
          <w:bCs/>
          <w:szCs w:val="28"/>
        </w:rPr>
        <w:t xml:space="preserve">От </w:t>
      </w:r>
      <w:r w:rsidR="001D41BD">
        <w:rPr>
          <w:bCs/>
          <w:szCs w:val="28"/>
        </w:rPr>
        <w:t>15.04.2026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№_</w:t>
      </w:r>
      <w:r w:rsidR="001D41BD">
        <w:rPr>
          <w:bCs/>
          <w:szCs w:val="28"/>
        </w:rPr>
        <w:t>452</w:t>
      </w:r>
    </w:p>
    <w:p w:rsidR="006D45AC" w:rsidRDefault="006D45AC">
      <w:pPr>
        <w:pStyle w:val="af4"/>
        <w:spacing w:after="0"/>
        <w:jc w:val="center"/>
        <w:rPr>
          <w:b/>
          <w:bCs/>
          <w:szCs w:val="28"/>
        </w:rPr>
      </w:pPr>
    </w:p>
    <w:p w:rsidR="006D45AC" w:rsidRDefault="00DD57FC">
      <w:pPr>
        <w:pStyle w:val="af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sz w:val="28"/>
          <w:szCs w:val="28"/>
        </w:rPr>
        <w:t xml:space="preserve">«Комплексное развитие систем коммунальной инфраструктуры и формирование современной комфортной среды на территории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  <w:t>Нижегородской области»</w:t>
      </w:r>
    </w:p>
    <w:p w:rsidR="006D45AC" w:rsidRDefault="006D45AC">
      <w:pPr>
        <w:pStyle w:val="af4"/>
        <w:spacing w:after="0"/>
        <w:jc w:val="center"/>
        <w:rPr>
          <w:b/>
          <w:sz w:val="28"/>
          <w:szCs w:val="28"/>
        </w:rPr>
      </w:pPr>
    </w:p>
    <w:p w:rsidR="006D45AC" w:rsidRDefault="00DD57FC">
      <w:pPr>
        <w:tabs>
          <w:tab w:val="left" w:pos="426"/>
          <w:tab w:val="left" w:pos="1008"/>
          <w:tab w:val="left" w:pos="1820"/>
        </w:tabs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 xml:space="preserve">В соответствии с постановлением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район</w:t>
      </w:r>
      <w:r>
        <w:rPr>
          <w:szCs w:val="28"/>
        </w:rPr>
        <w:t xml:space="preserve">а Нижегородской области от 14.05.2014 № 440 «Об утверждении Порядка разработки, реализации и оценки эффективности муниципальных программ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района» (в редакции постановления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района Нижего</w:t>
      </w:r>
      <w:r>
        <w:rPr>
          <w:szCs w:val="28"/>
        </w:rPr>
        <w:t xml:space="preserve">родской области от 28.02.2020 № 213), в целях обеспечения населения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качественными услугами в сфере жилищно-коммунального хозяйства и реализации мер по эффективному расходованию средств бюджета округ</w:t>
      </w:r>
      <w:r>
        <w:rPr>
          <w:szCs w:val="28"/>
        </w:rPr>
        <w:t xml:space="preserve">а, администрация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</w:t>
      </w:r>
      <w:r>
        <w:rPr>
          <w:bCs/>
          <w:color w:val="000000"/>
          <w:szCs w:val="28"/>
        </w:rPr>
        <w:t xml:space="preserve">Нижегородской области                                              </w:t>
      </w:r>
      <w:r>
        <w:rPr>
          <w:b/>
          <w:szCs w:val="28"/>
        </w:rPr>
        <w:t>п о с т а н о в л я е т:</w:t>
      </w:r>
    </w:p>
    <w:p w:rsidR="006D45AC" w:rsidRDefault="00DD57FC">
      <w:pPr>
        <w:pStyle w:val="af4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</w:t>
      </w:r>
      <w:r>
        <w:rPr>
          <w:sz w:val="28"/>
          <w:szCs w:val="28"/>
        </w:rPr>
        <w:t xml:space="preserve"> «Комплексное развитие систем коммунальной инфраструктуры и формирование современной комфортной среды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области», утвержденную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</w:t>
      </w:r>
      <w:r>
        <w:rPr>
          <w:sz w:val="28"/>
          <w:szCs w:val="28"/>
        </w:rPr>
        <w:t xml:space="preserve">жегородской области от 08.11.2022 № 1432 (в редакции постановления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16.01.2026 № 35) изложив муниципальную программу «Комплексное развитие систем коммунальной инфраструктуры и формир</w:t>
      </w:r>
      <w:r>
        <w:rPr>
          <w:sz w:val="28"/>
          <w:szCs w:val="28"/>
        </w:rPr>
        <w:t xml:space="preserve">ование современной комфортной среды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в новой редакции согласно приложению к настоящему постановлению.</w:t>
      </w:r>
    </w:p>
    <w:p w:rsidR="006D45AC" w:rsidRDefault="00DD57FC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Управлению по юридическому и организационному обеспечению </w:t>
      </w:r>
      <w:r>
        <w:rPr>
          <w:szCs w:val="28"/>
        </w:rPr>
        <w:lastRenderedPageBreak/>
        <w:t>деятельности админист</w:t>
      </w:r>
      <w:r>
        <w:rPr>
          <w:szCs w:val="28"/>
        </w:rPr>
        <w:t xml:space="preserve">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опубликовать (обнародовать) настоящее постановление в порядке, определенном Уставом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для официального опубликования (обнародования) мун</w:t>
      </w:r>
      <w:r>
        <w:rPr>
          <w:szCs w:val="28"/>
        </w:rPr>
        <w:t xml:space="preserve">иципальных нормативных правовых актов округа, и разместить на официальном сайте администрации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buturlino.nobl.ru.</w:t>
      </w:r>
    </w:p>
    <w:p w:rsidR="006D45AC" w:rsidRDefault="00DD57FC">
      <w:pPr>
        <w:widowControl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 Настоящее постанов</w:t>
      </w:r>
      <w:r>
        <w:rPr>
          <w:szCs w:val="28"/>
        </w:rPr>
        <w:t>ление вступает в силу с момента опубликования (обнародования).</w:t>
      </w:r>
    </w:p>
    <w:p w:rsidR="006D45AC" w:rsidRDefault="00DD57FC">
      <w:pPr>
        <w:pStyle w:val="af4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администрации, начальника управления ЖКХ и строительства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</w:t>
      </w:r>
      <w:r>
        <w:rPr>
          <w:sz w:val="28"/>
          <w:szCs w:val="28"/>
        </w:rPr>
        <w:t>егородской области   В.В. Савинова.</w:t>
      </w:r>
    </w:p>
    <w:p w:rsidR="006D45AC" w:rsidRDefault="006D45AC">
      <w:pPr>
        <w:spacing w:line="360" w:lineRule="auto"/>
        <w:jc w:val="both"/>
        <w:rPr>
          <w:szCs w:val="28"/>
        </w:rPr>
      </w:pPr>
    </w:p>
    <w:p w:rsidR="006D45AC" w:rsidRDefault="00DD57FC">
      <w:pPr>
        <w:pStyle w:val="ConsPlusTitle"/>
        <w:jc w:val="both"/>
        <w:rPr>
          <w:b w:val="0"/>
          <w:sz w:val="28"/>
          <w:szCs w:val="28"/>
        </w:rPr>
        <w:sectPr w:rsidR="006D45AC" w:rsidSect="001D41BD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8"/>
          <w:szCs w:val="28"/>
        </w:rPr>
        <w:t>Гла</w:t>
      </w:r>
      <w:r w:rsidR="001D41BD">
        <w:rPr>
          <w:b w:val="0"/>
          <w:sz w:val="28"/>
          <w:szCs w:val="28"/>
        </w:rPr>
        <w:t>ва местного самоуправления</w:t>
      </w:r>
      <w:r w:rsidR="001D41BD">
        <w:rPr>
          <w:b w:val="0"/>
          <w:sz w:val="28"/>
          <w:szCs w:val="28"/>
        </w:rPr>
        <w:tab/>
      </w:r>
      <w:r w:rsidR="001D41BD">
        <w:rPr>
          <w:b w:val="0"/>
          <w:sz w:val="28"/>
          <w:szCs w:val="28"/>
        </w:rPr>
        <w:tab/>
      </w:r>
      <w:r w:rsidR="001D41BD">
        <w:rPr>
          <w:b w:val="0"/>
          <w:sz w:val="28"/>
          <w:szCs w:val="28"/>
        </w:rPr>
        <w:tab/>
      </w:r>
      <w:r w:rsidR="001D41BD">
        <w:rPr>
          <w:b w:val="0"/>
          <w:sz w:val="28"/>
          <w:szCs w:val="28"/>
        </w:rPr>
        <w:tab/>
      </w:r>
      <w:r w:rsidR="001D41BD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М.Ф. Петрова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к постановлению 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proofErr w:type="gramStart"/>
      <w:r w:rsidR="001D41BD">
        <w:rPr>
          <w:b w:val="0"/>
          <w:sz w:val="28"/>
          <w:szCs w:val="28"/>
        </w:rPr>
        <w:t xml:space="preserve">15.04.2026 </w:t>
      </w:r>
      <w:r>
        <w:rPr>
          <w:b w:val="0"/>
          <w:sz w:val="28"/>
          <w:szCs w:val="28"/>
        </w:rPr>
        <w:t xml:space="preserve"> №</w:t>
      </w:r>
      <w:proofErr w:type="gramEnd"/>
      <w:r>
        <w:rPr>
          <w:b w:val="0"/>
          <w:sz w:val="28"/>
          <w:szCs w:val="28"/>
        </w:rPr>
        <w:t xml:space="preserve"> </w:t>
      </w:r>
      <w:r w:rsidR="001D41BD">
        <w:rPr>
          <w:b w:val="0"/>
          <w:sz w:val="28"/>
          <w:szCs w:val="28"/>
        </w:rPr>
        <w:t>452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«УТВЕРЖДЕНА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  <w:u w:val="single"/>
        </w:rPr>
        <w:t>08.11.2022</w:t>
      </w:r>
      <w:r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  <w:u w:val="single"/>
        </w:rPr>
        <w:t>1432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(в редакции постановления администрации 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округа 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области </w:t>
      </w:r>
    </w:p>
    <w:p w:rsidR="006D45AC" w:rsidRDefault="00DD57F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</w:t>
      </w:r>
      <w:r w:rsidR="001D41BD">
        <w:rPr>
          <w:b w:val="0"/>
          <w:sz w:val="28"/>
          <w:szCs w:val="28"/>
        </w:rPr>
        <w:t>452</w:t>
      </w:r>
      <w:r>
        <w:rPr>
          <w:b w:val="0"/>
          <w:sz w:val="28"/>
          <w:szCs w:val="28"/>
        </w:rPr>
        <w:t xml:space="preserve"> от </w:t>
      </w:r>
      <w:r w:rsidR="001D41BD">
        <w:rPr>
          <w:b w:val="0"/>
          <w:sz w:val="28"/>
          <w:szCs w:val="28"/>
        </w:rPr>
        <w:t>15.04.2026</w:t>
      </w:r>
      <w:bookmarkStart w:id="0" w:name="_GoBack"/>
      <w:bookmarkEnd w:id="0"/>
      <w:r>
        <w:rPr>
          <w:b w:val="0"/>
          <w:sz w:val="28"/>
          <w:szCs w:val="28"/>
        </w:rPr>
        <w:t>)</w:t>
      </w:r>
    </w:p>
    <w:p w:rsidR="006D45AC" w:rsidRDefault="006D45AC">
      <w:pPr>
        <w:pStyle w:val="ConsPlusTitle"/>
        <w:jc w:val="center"/>
        <w:rPr>
          <w:sz w:val="28"/>
          <w:szCs w:val="28"/>
        </w:rPr>
      </w:pPr>
    </w:p>
    <w:p w:rsidR="006D45AC" w:rsidRDefault="00DD57F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6D45AC" w:rsidRDefault="00DD57FC">
      <w:pPr>
        <w:widowControl w:val="0"/>
        <w:ind w:firstLine="540"/>
        <w:jc w:val="center"/>
        <w:outlineLvl w:val="3"/>
        <w:rPr>
          <w:b/>
          <w:szCs w:val="28"/>
        </w:rPr>
      </w:pPr>
      <w:r>
        <w:rPr>
          <w:b/>
          <w:szCs w:val="28"/>
        </w:rPr>
        <w:t xml:space="preserve">«Комплексное развитие систем коммунальной инфраструктуры и формирование современной комфортной среды на территории </w:t>
      </w:r>
      <w:proofErr w:type="spellStart"/>
      <w:r>
        <w:rPr>
          <w:b/>
          <w:szCs w:val="28"/>
        </w:rPr>
        <w:t>Бутурлинского</w:t>
      </w:r>
      <w:proofErr w:type="spellEnd"/>
      <w:r>
        <w:rPr>
          <w:b/>
          <w:szCs w:val="28"/>
        </w:rPr>
        <w:t xml:space="preserve"> муниципального</w:t>
      </w:r>
      <w:r>
        <w:rPr>
          <w:b/>
          <w:szCs w:val="28"/>
        </w:rPr>
        <w:t xml:space="preserve"> округа Нижегородской области» </w:t>
      </w:r>
    </w:p>
    <w:p w:rsidR="006D45AC" w:rsidRDefault="00DD57FC">
      <w:pPr>
        <w:widowControl w:val="0"/>
        <w:ind w:firstLine="540"/>
        <w:jc w:val="center"/>
        <w:outlineLvl w:val="3"/>
        <w:rPr>
          <w:b/>
          <w:szCs w:val="28"/>
        </w:rPr>
      </w:pPr>
      <w:r>
        <w:rPr>
          <w:b/>
          <w:szCs w:val="28"/>
        </w:rPr>
        <w:t>(далее Программа)</w:t>
      </w:r>
    </w:p>
    <w:p w:rsidR="006D45AC" w:rsidRDefault="006D45AC">
      <w:pPr>
        <w:widowControl w:val="0"/>
        <w:ind w:firstLine="540"/>
        <w:jc w:val="center"/>
        <w:outlineLvl w:val="3"/>
        <w:rPr>
          <w:b/>
          <w:szCs w:val="28"/>
        </w:rPr>
      </w:pPr>
    </w:p>
    <w:p w:rsidR="006D45AC" w:rsidRDefault="00DD57FC">
      <w:pPr>
        <w:jc w:val="center"/>
        <w:outlineLvl w:val="1"/>
        <w:rPr>
          <w:b/>
          <w:sz w:val="24"/>
          <w:szCs w:val="28"/>
        </w:rPr>
      </w:pPr>
      <w:r>
        <w:rPr>
          <w:b/>
          <w:sz w:val="24"/>
          <w:szCs w:val="28"/>
        </w:rPr>
        <w:t>1. Паспорт Программы</w:t>
      </w:r>
    </w:p>
    <w:tbl>
      <w:tblPr>
        <w:tblW w:w="96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 w:rsidR="006D45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организации коммунального комплекса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 (по согласованию)</w:t>
            </w:r>
          </w:p>
        </w:tc>
      </w:tr>
      <w:tr w:rsidR="006D45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</w:t>
            </w:r>
            <w:r>
              <w:rPr>
                <w:sz w:val="22"/>
                <w:szCs w:val="22"/>
              </w:rPr>
              <w:t>рограмма 2. Реконструкция сетей теплоснабжения и источников тепловой энергии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 Формирование современной комфортной среды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4. </w:t>
            </w: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</w:t>
            </w:r>
            <w:r>
              <w:rPr>
                <w:sz w:val="22"/>
                <w:szCs w:val="22"/>
              </w:rPr>
              <w:t>оммунального хозяйства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5. Обеспечение реализации муниципальной программы</w:t>
            </w:r>
          </w:p>
        </w:tc>
      </w:tr>
      <w:tr w:rsidR="006D45AC">
        <w:trPr>
          <w:trHeight w:val="1569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инфраструктуры,</w:t>
            </w:r>
            <w:r>
              <w:rPr>
                <w:sz w:val="22"/>
                <w:szCs w:val="22"/>
              </w:rPr>
              <w:t xml:space="preserve"> создание комфортной среды прожив</w:t>
            </w:r>
            <w:r>
              <w:rPr>
                <w:sz w:val="22"/>
                <w:szCs w:val="22"/>
              </w:rPr>
              <w:t>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6D45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1. Повышение надежности систем коммунальной инфраструктуры.</w:t>
            </w:r>
          </w:p>
          <w:p w:rsidR="006D45AC" w:rsidRDefault="00DD57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  <w:p w:rsidR="006D45AC" w:rsidRDefault="00DD57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Обеспечение более комфортных условий проживания населения городского и сельских поселений.</w:t>
            </w:r>
          </w:p>
        </w:tc>
      </w:tr>
      <w:tr w:rsidR="006D45AC">
        <w:trPr>
          <w:trHeight w:val="73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2028 годы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реализуется в один этап</w:t>
            </w:r>
          </w:p>
        </w:tc>
      </w:tr>
      <w:tr w:rsidR="006D45AC">
        <w:trPr>
          <w:trHeight w:val="1333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Объемы б</w:t>
            </w:r>
            <w:r>
              <w:rPr>
                <w:sz w:val="22"/>
                <w:szCs w:val="22"/>
              </w:rPr>
              <w:t xml:space="preserve">юджетных ассигнований Программы за счет средств бюджета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Объемы финансирования формируются из средств федерального, областного, местного бюджетов.</w:t>
            </w:r>
          </w:p>
          <w:p w:rsidR="006D45AC" w:rsidRDefault="00DD57FC">
            <w:pPr>
              <w:widowControl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Всего по 192 862,658 тыс. рублей,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 40 681,498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38 360,2892 </w:t>
            </w:r>
            <w:r>
              <w:rPr>
                <w:color w:val="000000"/>
                <w:sz w:val="22"/>
                <w:szCs w:val="22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47 496,07581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31 767,634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18 733,511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15 823,65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 28 793,668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25 421,169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36 749,039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16 115,00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 – 12 7</w:t>
            </w:r>
            <w:r>
              <w:rPr>
                <w:color w:val="000000"/>
                <w:sz w:val="22"/>
                <w:szCs w:val="22"/>
              </w:rPr>
              <w:t xml:space="preserve">59,795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9 785,002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–7 357,94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8 700,0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270,0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D45AC" w:rsidRDefault="00DD57F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 4 529,88999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4 239,12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10 747,03705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8 518,15994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 xml:space="preserve">7 год – 5 973,71566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6 038,64734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5. </w:t>
            </w: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6 864,47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D45AC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оля тепловых сетей, нуждающихся в замене.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общественных пространств от общего количества общественных территорий, подлежащих благоустройству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ичество соглашений, заключенных с юридическими лицами и индивидуальными предпринимателями, о благоустройстве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 инвентаризированных индивидуальных жилых домов и земельных участков от общего количества дворовых территорий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 инвентаризиров</w:t>
            </w:r>
            <w:r>
              <w:rPr>
                <w:sz w:val="22"/>
                <w:szCs w:val="22"/>
              </w:rPr>
              <w:t>анных индивидуальных жилых домов и земельных участков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иных мероприятий по благоустройству от общего количества мероприятий – %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Доля образованных земельных участков</w:t>
            </w:r>
            <w:proofErr w:type="gramEnd"/>
            <w:r>
              <w:rPr>
                <w:sz w:val="22"/>
                <w:szCs w:val="22"/>
              </w:rPr>
              <w:t xml:space="preserve"> на которых расположены много</w:t>
            </w:r>
            <w:r>
              <w:rPr>
                <w:sz w:val="22"/>
                <w:szCs w:val="22"/>
              </w:rPr>
              <w:t>квартирные дома от общего количества – %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закупленной </w:t>
            </w:r>
            <w:r>
              <w:rPr>
                <w:sz w:val="22"/>
                <w:szCs w:val="22"/>
              </w:rPr>
              <w:t>строительно-дорожной и муниципальной техники</w:t>
            </w:r>
            <w:r>
              <w:rPr>
                <w:sz w:val="22"/>
                <w:szCs w:val="22"/>
              </w:rPr>
              <w:t xml:space="preserve"> по отношению к плану закупок.</w:t>
            </w:r>
          </w:p>
          <w:p w:rsidR="006D45AC" w:rsidRDefault="00DD57FC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протяженность отре</w:t>
            </w:r>
            <w:r>
              <w:rPr>
                <w:sz w:val="22"/>
                <w:szCs w:val="22"/>
              </w:rPr>
              <w:t xml:space="preserve">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благоустроенных дворовых территорий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</w:t>
            </w:r>
            <w:r>
              <w:rPr>
                <w:sz w:val="22"/>
                <w:szCs w:val="22"/>
              </w:rPr>
              <w:t>лагоустроенных объектов недвижимого имущества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 инвентаризированных индивидуальных жилых домов и земельных участков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Количество образованных земельных участков</w:t>
            </w:r>
            <w:proofErr w:type="gramEnd"/>
            <w:r>
              <w:rPr>
                <w:sz w:val="22"/>
                <w:szCs w:val="22"/>
              </w:rPr>
              <w:t xml:space="preserve"> на которых располож</w:t>
            </w:r>
            <w:r>
              <w:rPr>
                <w:sz w:val="22"/>
                <w:szCs w:val="22"/>
              </w:rPr>
              <w:t>ены многоквартирные дома – ед.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закупленной строительно-дорожной и муниципальной техники.</w:t>
            </w:r>
          </w:p>
        </w:tc>
      </w:tr>
    </w:tbl>
    <w:p w:rsidR="006D45AC" w:rsidRDefault="006D45A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5AC" w:rsidRDefault="00DD57FC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Текстовая часть Программы</w:t>
      </w:r>
    </w:p>
    <w:p w:rsidR="006D45AC" w:rsidRDefault="00DD57FC">
      <w:pPr>
        <w:jc w:val="center"/>
        <w:rPr>
          <w:b/>
          <w:sz w:val="24"/>
        </w:rPr>
      </w:pPr>
      <w:r>
        <w:rPr>
          <w:b/>
          <w:sz w:val="24"/>
        </w:rPr>
        <w:t xml:space="preserve">2.1. Характеристика текущего состояния </w:t>
      </w:r>
      <w:r>
        <w:rPr>
          <w:b/>
          <w:color w:val="000000"/>
          <w:sz w:val="24"/>
        </w:rPr>
        <w:t>систем жилищно-коммунального хозяйства</w:t>
      </w:r>
    </w:p>
    <w:p w:rsidR="006D45AC" w:rsidRDefault="00DD57FC">
      <w:pPr>
        <w:pStyle w:val="af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сегодняшний день сист</w:t>
      </w:r>
      <w:r>
        <w:rPr>
          <w:color w:val="000000"/>
        </w:rPr>
        <w:t>ема жилищно-коммунального хозяйства является крайне неэффективной и затратной. Содержание этой системы в ее нынешнем виде непосильно ни для потребителей жилищно-коммунальных услуг, ни для бюджетной сферы, ни для организаций жилищно-коммунального комплекса.</w:t>
      </w:r>
    </w:p>
    <w:p w:rsidR="006D45AC" w:rsidRDefault="00DD57FC">
      <w:pPr>
        <w:pStyle w:val="af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Большой процент составляет износ основных фондов организаций ЖКХ, который продолжает увеличиваться, что снижает надежность и устойчивость систем инженерного оборудования. До настоящего времени не создан реальный механизм стимулирования ресурсосбережения,</w:t>
      </w:r>
      <w:r>
        <w:rPr>
          <w:color w:val="000000"/>
        </w:rPr>
        <w:t xml:space="preserve"> а также привлечения инвестиции в данную отрасль. </w:t>
      </w:r>
    </w:p>
    <w:p w:rsidR="006D45AC" w:rsidRDefault="00DD57FC">
      <w:pPr>
        <w:ind w:firstLine="709"/>
        <w:jc w:val="both"/>
        <w:outlineLvl w:val="2"/>
        <w:rPr>
          <w:b/>
          <w:color w:val="000000"/>
          <w:sz w:val="24"/>
        </w:rPr>
      </w:pPr>
      <w:r>
        <w:rPr>
          <w:color w:val="000000"/>
          <w:sz w:val="24"/>
        </w:rPr>
        <w:t xml:space="preserve">Одной из значительных проблем </w:t>
      </w:r>
      <w:proofErr w:type="spellStart"/>
      <w:r>
        <w:rPr>
          <w:color w:val="000000"/>
          <w:sz w:val="24"/>
        </w:rPr>
        <w:t>Бутурлинского</w:t>
      </w:r>
      <w:proofErr w:type="spellEnd"/>
      <w:r>
        <w:rPr>
          <w:color w:val="000000"/>
          <w:sz w:val="24"/>
        </w:rPr>
        <w:t xml:space="preserve"> муниципального округа Нижегородской области является обеспечение населения качественной питьевой водой и в достаточном количестве, решение которой необходимо для</w:t>
      </w:r>
      <w:r>
        <w:rPr>
          <w:color w:val="000000"/>
          <w:sz w:val="24"/>
        </w:rPr>
        <w:t xml:space="preserve"> сохранения здоровья, улучшения условий деятельности и повышения уровня и качества жизни населения.</w:t>
      </w:r>
    </w:p>
    <w:p w:rsidR="006D45AC" w:rsidRDefault="00DD57FC">
      <w:pPr>
        <w:ind w:firstLine="709"/>
        <w:jc w:val="both"/>
        <w:outlineLvl w:val="2"/>
        <w:rPr>
          <w:color w:val="000000"/>
          <w:sz w:val="24"/>
        </w:rPr>
      </w:pPr>
      <w:r>
        <w:rPr>
          <w:sz w:val="24"/>
        </w:rPr>
        <w:lastRenderedPageBreak/>
        <w:t>Программа направлена на обеспечение надежного и устойчивого обслуживания потребителей коммунальных услуг, снижение сверхнормативного износа объектов коммуна</w:t>
      </w:r>
      <w:r>
        <w:rPr>
          <w:sz w:val="24"/>
        </w:rPr>
        <w:t>льной инфраструктуры, максимальное использование всех доступных ресурсов, обеспечение надежного и устойчивого обслуживания потребителей.</w:t>
      </w:r>
    </w:p>
    <w:p w:rsidR="006D45AC" w:rsidRDefault="00DD57FC">
      <w:pPr>
        <w:pStyle w:val="af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Водоснабжение.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Общее количество источников водоснабжения на территории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 Нижегородско</w:t>
      </w:r>
      <w:r>
        <w:rPr>
          <w:sz w:val="24"/>
        </w:rPr>
        <w:t xml:space="preserve">й области, являющихся муниципальной собственностью, составляет 45 единиц, из них: </w:t>
      </w:r>
    </w:p>
    <w:p w:rsidR="006D45AC" w:rsidRDefault="00DD57FC">
      <w:pPr>
        <w:jc w:val="both"/>
        <w:rPr>
          <w:sz w:val="24"/>
        </w:rPr>
      </w:pPr>
      <w:r>
        <w:rPr>
          <w:sz w:val="24"/>
        </w:rPr>
        <w:t>- подземных (артезианских скважин) – 32ед.</w:t>
      </w:r>
    </w:p>
    <w:p w:rsidR="006D45AC" w:rsidRDefault="00DD57FC">
      <w:pPr>
        <w:jc w:val="both"/>
        <w:rPr>
          <w:sz w:val="24"/>
        </w:rPr>
      </w:pPr>
      <w:r>
        <w:rPr>
          <w:sz w:val="24"/>
        </w:rPr>
        <w:t>- поверхностных источников (каптажей) – 13 ед.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Источники водоснабжения, эксплуатируются от 20 до 40 лет без капитальных ремонтов, </w:t>
      </w:r>
      <w:r>
        <w:rPr>
          <w:sz w:val="24"/>
        </w:rPr>
        <w:t>в результате этого расчетный дебет воды некоторых скважин исчерпан, водонапорные башни требуют замены.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Протяженность водопроводных сетей от всех источников водоснабжения на территории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 Нижегородской области составляет 188</w:t>
      </w:r>
      <w:r>
        <w:rPr>
          <w:sz w:val="24"/>
        </w:rPr>
        <w:t xml:space="preserve">,697 км. Более компактно сети расположены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Бутурлино (42 км), остальные рассредоточены по 29 сельским населенным пунктам. Магистральные сети выполнены в основном из стальных труб диаметром от 25 до 100 мм, глубина залегания которых до 5,5 метров. Пус</w:t>
      </w:r>
      <w:r>
        <w:rPr>
          <w:sz w:val="24"/>
        </w:rPr>
        <w:t xml:space="preserve">к в эксплуатацию всех объектов в округе осуществлялся с 1965 по 1988 годы. В результате длительной эксплуатации процент износа объектов водоснабжения достигает 80%. </w:t>
      </w:r>
    </w:p>
    <w:p w:rsidR="006D45AC" w:rsidRDefault="00DD57FC">
      <w:pPr>
        <w:ind w:firstLine="708"/>
        <w:jc w:val="both"/>
        <w:rPr>
          <w:sz w:val="24"/>
        </w:rPr>
      </w:pPr>
      <w:r>
        <w:rPr>
          <w:sz w:val="24"/>
        </w:rPr>
        <w:t xml:space="preserve">Основной потребитель воды – население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 Нижегородской об</w:t>
      </w:r>
      <w:r>
        <w:rPr>
          <w:sz w:val="24"/>
        </w:rPr>
        <w:t xml:space="preserve">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</w:t>
      </w:r>
      <w:r>
        <w:rPr>
          <w:sz w:val="24"/>
        </w:rPr>
        <w:t xml:space="preserve">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 xml:space="preserve">. Бутурлино производится отключение большинства потребителей. </w:t>
      </w:r>
    </w:p>
    <w:p w:rsidR="006D45AC" w:rsidRDefault="00DD57FC">
      <w:pPr>
        <w:jc w:val="center"/>
        <w:rPr>
          <w:b/>
          <w:sz w:val="24"/>
        </w:rPr>
      </w:pPr>
      <w:r>
        <w:rPr>
          <w:b/>
          <w:sz w:val="24"/>
        </w:rPr>
        <w:t>Водоотведение.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Общая протяженность канализационных сетей составляет 8 км. Число канализационных насосных станции составляет 2 ед.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Проведена реконструкция очистных сооружений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Бутурли</w:t>
      </w:r>
      <w:r>
        <w:rPr>
          <w:sz w:val="24"/>
        </w:rPr>
        <w:t xml:space="preserve">но производительностью 1000 </w:t>
      </w:r>
      <w:proofErr w:type="spellStart"/>
      <w:r>
        <w:rPr>
          <w:sz w:val="24"/>
        </w:rPr>
        <w:t>куб.м</w:t>
      </w:r>
      <w:proofErr w:type="spellEnd"/>
      <w:r>
        <w:rPr>
          <w:sz w:val="24"/>
        </w:rPr>
        <w:t>. в сутки.</w:t>
      </w:r>
    </w:p>
    <w:p w:rsidR="006D45AC" w:rsidRDefault="00DD57FC">
      <w:pPr>
        <w:ind w:firstLine="709"/>
        <w:jc w:val="both"/>
        <w:rPr>
          <w:rStyle w:val="1Arial-0"/>
          <w:sz w:val="24"/>
        </w:rPr>
      </w:pPr>
      <w:r>
        <w:rPr>
          <w:sz w:val="24"/>
        </w:rPr>
        <w:t>Пользователями централизованной канализации являются жильцы 19 многоквартирных домов, и два учреждения: ГБПОУ «</w:t>
      </w:r>
      <w:proofErr w:type="spellStart"/>
      <w:r>
        <w:rPr>
          <w:sz w:val="24"/>
        </w:rPr>
        <w:t>Бутурлинский</w:t>
      </w:r>
      <w:proofErr w:type="spellEnd"/>
      <w:r>
        <w:rPr>
          <w:sz w:val="24"/>
        </w:rPr>
        <w:t xml:space="preserve"> сельскохозяйственный техникум» и ГБУ «</w:t>
      </w:r>
      <w:proofErr w:type="spellStart"/>
      <w:r>
        <w:rPr>
          <w:sz w:val="24"/>
        </w:rPr>
        <w:t>Бутурлинский</w:t>
      </w:r>
      <w:proofErr w:type="spellEnd"/>
      <w:r>
        <w:rPr>
          <w:sz w:val="24"/>
        </w:rPr>
        <w:t xml:space="preserve"> дом – интернат для престарелых и инва</w:t>
      </w:r>
      <w:r>
        <w:rPr>
          <w:sz w:val="24"/>
        </w:rPr>
        <w:t>лидов»;</w:t>
      </w:r>
    </w:p>
    <w:p w:rsidR="006D45AC" w:rsidRDefault="00DD57FC">
      <w:pPr>
        <w:ind w:firstLine="708"/>
        <w:jc w:val="both"/>
        <w:rPr>
          <w:sz w:val="24"/>
        </w:rPr>
      </w:pPr>
      <w:r>
        <w:rPr>
          <w:sz w:val="24"/>
        </w:rPr>
        <w:t xml:space="preserve">Остальные дома имеют канализацию с выходом в придомовой жижесборник. </w:t>
      </w:r>
    </w:p>
    <w:p w:rsidR="006D45AC" w:rsidRDefault="00DD57FC">
      <w:pPr>
        <w:ind w:firstLine="708"/>
        <w:jc w:val="both"/>
        <w:rPr>
          <w:sz w:val="24"/>
        </w:rPr>
      </w:pPr>
      <w:r>
        <w:rPr>
          <w:sz w:val="24"/>
        </w:rPr>
        <w:t xml:space="preserve">Износ сетей и оборудования канализационного хозяйства составляет около 90% </w:t>
      </w:r>
    </w:p>
    <w:p w:rsidR="006D45AC" w:rsidRDefault="00DD57FC">
      <w:pPr>
        <w:pStyle w:val="af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Теплоснабжение</w:t>
      </w:r>
    </w:p>
    <w:p w:rsidR="006D45AC" w:rsidRDefault="00DD57FC">
      <w:pPr>
        <w:pStyle w:val="af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Теплоснабжение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  <w:r>
        <w:rPr>
          <w:color w:val="000000"/>
        </w:rPr>
        <w:t xml:space="preserve"> осуществляется от 9 котельных, общая мощность – 20,64 Гкал/час. Протяженность тепловых сетей – </w:t>
      </w:r>
      <w:r>
        <w:t>11,5</w:t>
      </w:r>
      <w:r>
        <w:rPr>
          <w:color w:val="000000"/>
        </w:rPr>
        <w:t xml:space="preserve"> км, степень их износа – 62 %.</w:t>
      </w:r>
    </w:p>
    <w:p w:rsidR="006D45AC" w:rsidRDefault="00DD57FC">
      <w:pPr>
        <w:pStyle w:val="afb"/>
        <w:spacing w:before="0" w:beforeAutospacing="0" w:after="0" w:afterAutospacing="0"/>
        <w:ind w:firstLine="709"/>
        <w:jc w:val="both"/>
      </w:pPr>
      <w:r>
        <w:t xml:space="preserve">Основными проблемами теплоснабжения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является значительный износ сет</w:t>
      </w:r>
      <w:r>
        <w:t xml:space="preserve">ей теплоснабжения и теплотехнического оборудования. </w:t>
      </w:r>
    </w:p>
    <w:p w:rsidR="006D45AC" w:rsidRDefault="00DD57FC">
      <w:pPr>
        <w:pStyle w:val="af4"/>
        <w:spacing w:after="0"/>
        <w:jc w:val="center"/>
        <w:rPr>
          <w:b/>
        </w:rPr>
      </w:pPr>
      <w:r>
        <w:rPr>
          <w:b/>
        </w:rPr>
        <w:t>Благоустройство</w:t>
      </w:r>
    </w:p>
    <w:p w:rsidR="006D45AC" w:rsidRDefault="00DD57FC">
      <w:pPr>
        <w:pStyle w:val="af4"/>
        <w:spacing w:after="0"/>
        <w:ind w:firstLine="426"/>
        <w:jc w:val="both"/>
        <w:rPr>
          <w:bCs/>
        </w:rPr>
      </w:pPr>
      <w:r>
        <w:rPr>
          <w:bCs/>
        </w:rPr>
        <w:t xml:space="preserve">Формирование современной комфортной среды на территории </w:t>
      </w:r>
      <w:proofErr w:type="spellStart"/>
      <w:r>
        <w:rPr>
          <w:bCs/>
        </w:rPr>
        <w:t>Бутурлинского</w:t>
      </w:r>
      <w:proofErr w:type="spellEnd"/>
      <w:r>
        <w:rPr>
          <w:bCs/>
        </w:rPr>
        <w:t xml:space="preserve"> муниципального округа Нижегородской области реализуется в рамках постановления Правительства Нижегородской области № </w:t>
      </w:r>
      <w:r>
        <w:rPr>
          <w:bCs/>
        </w:rPr>
        <w:t>651 от 01.09.2017 г. «Об утверждении государственной программы «Формирование современной комфортной среды на территории Нижегородской области»</w:t>
      </w:r>
    </w:p>
    <w:p w:rsidR="006D45AC" w:rsidRDefault="00DD57FC">
      <w:pPr>
        <w:pStyle w:val="210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</w:t>
      </w:r>
      <w:proofErr w:type="spellStart"/>
      <w:r>
        <w:rPr>
          <w:bCs/>
          <w:sz w:val="24"/>
          <w:szCs w:val="24"/>
        </w:rPr>
        <w:t>Бутурлинского</w:t>
      </w:r>
      <w:proofErr w:type="spellEnd"/>
      <w:r>
        <w:rPr>
          <w:bCs/>
          <w:sz w:val="24"/>
          <w:szCs w:val="24"/>
        </w:rPr>
        <w:t xml:space="preserve"> муниципального округа Нижегородской области существует необходимость системного рассм</w:t>
      </w:r>
      <w:r>
        <w:rPr>
          <w:bCs/>
          <w:sz w:val="24"/>
          <w:szCs w:val="24"/>
        </w:rPr>
        <w:t>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</w:p>
    <w:p w:rsidR="006D45AC" w:rsidRDefault="00DD57FC">
      <w:pPr>
        <w:pStyle w:val="af4"/>
        <w:spacing w:after="0"/>
        <w:ind w:firstLine="709"/>
        <w:jc w:val="both"/>
        <w:rPr>
          <w:bCs/>
        </w:rPr>
      </w:pPr>
      <w:r>
        <w:lastRenderedPageBreak/>
        <w:t xml:space="preserve">Разработка Программы </w:t>
      </w:r>
      <w:r>
        <w:rPr>
          <w:bCs/>
        </w:rPr>
        <w:t>обусловлена необходимостью создания максим</w:t>
      </w:r>
      <w:r>
        <w:rPr>
          <w:bCs/>
        </w:rPr>
        <w:t xml:space="preserve">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  <w:r>
        <w:rPr>
          <w:bCs/>
        </w:rPr>
        <w:t>.</w:t>
      </w:r>
    </w:p>
    <w:p w:rsidR="006D45AC" w:rsidRDefault="00DD57FC">
      <w:pPr>
        <w:pStyle w:val="af4"/>
        <w:spacing w:after="0"/>
        <w:ind w:firstLine="709"/>
        <w:jc w:val="both"/>
        <w:rPr>
          <w:bCs/>
        </w:rPr>
      </w:pPr>
      <w:r>
        <w:rPr>
          <w:bCs/>
        </w:rPr>
        <w:t>Реализация Программы осуществляется по дв</w:t>
      </w:r>
      <w:r>
        <w:rPr>
          <w:bCs/>
        </w:rPr>
        <w:t>ум направлениям:</w:t>
      </w:r>
    </w:p>
    <w:p w:rsidR="006D45AC" w:rsidRDefault="00DD57FC">
      <w:pPr>
        <w:pStyle w:val="af4"/>
        <w:spacing w:after="0"/>
        <w:jc w:val="both"/>
        <w:rPr>
          <w:bCs/>
        </w:rPr>
      </w:pPr>
      <w:r>
        <w:rPr>
          <w:bCs/>
        </w:rPr>
        <w:t>-благоустройство дворовых территорий;</w:t>
      </w:r>
    </w:p>
    <w:p w:rsidR="006D45AC" w:rsidRDefault="00DD57FC">
      <w:pPr>
        <w:pStyle w:val="af4"/>
        <w:spacing w:after="0"/>
        <w:jc w:val="both"/>
        <w:rPr>
          <w:bCs/>
        </w:rPr>
      </w:pPr>
      <w:r>
        <w:rPr>
          <w:bCs/>
        </w:rPr>
        <w:t>-благоустройство территорий общего пользования и обустройств мест массового отдыха населения.</w:t>
      </w:r>
    </w:p>
    <w:p w:rsidR="006D45AC" w:rsidRDefault="00DD57FC">
      <w:pPr>
        <w:pStyle w:val="af4"/>
        <w:spacing w:after="0"/>
        <w:ind w:firstLine="709"/>
        <w:jc w:val="both"/>
      </w:pPr>
      <w:r>
        <w:rPr>
          <w:bCs/>
        </w:rPr>
        <w:t>Комплексное благоустройство дворовых территорий позволит поддержать их в удовлетворительном состоянии, повы</w:t>
      </w:r>
      <w:r>
        <w:rPr>
          <w:bCs/>
        </w:rPr>
        <w:t>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6D45AC" w:rsidRDefault="00DD57FC">
      <w:pPr>
        <w:pStyle w:val="af4"/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Обеспечение населения </w:t>
      </w:r>
      <w:proofErr w:type="spellStart"/>
      <w:r>
        <w:rPr>
          <w:b/>
          <w:bCs/>
        </w:rPr>
        <w:t>Бутурлинского</w:t>
      </w:r>
      <w:proofErr w:type="spellEnd"/>
      <w:r>
        <w:rPr>
          <w:b/>
          <w:bCs/>
        </w:rPr>
        <w:t xml:space="preserve"> округа Нижегородской области качественными услугами в сфере жилищно-коммуналь</w:t>
      </w:r>
      <w:r>
        <w:rPr>
          <w:b/>
          <w:bCs/>
        </w:rPr>
        <w:t>ного хозяйства</w:t>
      </w:r>
    </w:p>
    <w:p w:rsidR="006D45AC" w:rsidRDefault="00DD57FC">
      <w:pPr>
        <w:spacing w:line="283" w:lineRule="atLeast"/>
        <w:ind w:firstLine="709"/>
        <w:jc w:val="both"/>
        <w:rPr>
          <w:sz w:val="24"/>
        </w:rPr>
      </w:pPr>
      <w:r>
        <w:rPr>
          <w:sz w:val="24"/>
        </w:rPr>
        <w:t>В целях улучшения качества предоставляемых коммунальных услуг в сфере тепло-, водоснабжения и водоотведения необходимо выполнение мероприятий по строительству, реконструкции (модернизации) и капитальному ремонту объектов коммунальной инфраст</w:t>
      </w:r>
      <w:r>
        <w:rPr>
          <w:sz w:val="24"/>
        </w:rPr>
        <w:t>руктуры, приобретение коммунальной техники. При этом реализация мероприятий позволит увеличить численность населения, для которого улучшится качество предоставления коммунальных услуг.</w:t>
      </w:r>
    </w:p>
    <w:p w:rsidR="006D45AC" w:rsidRDefault="00DD57FC">
      <w:pPr>
        <w:spacing w:line="283" w:lineRule="atLeast"/>
        <w:ind w:firstLine="709"/>
        <w:jc w:val="both"/>
        <w:rPr>
          <w:sz w:val="24"/>
        </w:rPr>
      </w:pPr>
      <w:r>
        <w:rPr>
          <w:sz w:val="24"/>
        </w:rPr>
        <w:t>Комплексный подход модернизации коммунальной инфраструктуры станет осно</w:t>
      </w:r>
      <w:r>
        <w:rPr>
          <w:sz w:val="24"/>
        </w:rPr>
        <w:t>вой для повышения экономической и энергетической эффективности жилищно-коммунального хозяйства.</w:t>
      </w:r>
    </w:p>
    <w:p w:rsidR="006D45AC" w:rsidRDefault="00DD57FC">
      <w:pPr>
        <w:spacing w:line="283" w:lineRule="atLeast"/>
        <w:ind w:firstLine="709"/>
        <w:jc w:val="both"/>
        <w:rPr>
          <w:sz w:val="24"/>
        </w:rPr>
      </w:pPr>
      <w:r>
        <w:rPr>
          <w:sz w:val="24"/>
        </w:rPr>
        <w:t xml:space="preserve">Для модернизации и повышения </w:t>
      </w:r>
      <w:proofErr w:type="spellStart"/>
      <w:r>
        <w:rPr>
          <w:sz w:val="24"/>
        </w:rPr>
        <w:t>энергоэффективности</w:t>
      </w:r>
      <w:proofErr w:type="spellEnd"/>
      <w:r>
        <w:rPr>
          <w:sz w:val="24"/>
        </w:rPr>
        <w:t xml:space="preserve"> объектов коммунального хозяйства необходимо принять меры по обеспечению благоприятных условий (в том числе за с</w:t>
      </w:r>
      <w:r>
        <w:rPr>
          <w:sz w:val="24"/>
        </w:rPr>
        <w:t>чет роста производительности труда) для привлечения частных инвестиций в сферу жилищно-коммунального хозяйства с использованием кредитно-финансовых механизмов в сфере развития и модернизации коммунальной инфраструктуры с учетом лучшей мировой практики, кот</w:t>
      </w:r>
      <w:r>
        <w:rPr>
          <w:sz w:val="24"/>
        </w:rPr>
        <w:t>орые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самоуправления, коммунальных предприятий, банков.</w:t>
      </w:r>
    </w:p>
    <w:p w:rsidR="006D45AC" w:rsidRDefault="00DD57F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2.2. Цели, задачи Программы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Основная цель Программы - комплексное р</w:t>
      </w:r>
      <w:r>
        <w:rPr>
          <w:sz w:val="24"/>
        </w:rPr>
        <w:t>азвитие систем коммунальной инфраструктуры, р</w:t>
      </w:r>
      <w:r>
        <w:rPr>
          <w:color w:val="000000"/>
          <w:sz w:val="24"/>
        </w:rPr>
        <w:t xml:space="preserve">еконструкция и модернизация систем коммунальной инфраструктуры, </w:t>
      </w:r>
      <w:r>
        <w:rPr>
          <w:sz w:val="24"/>
        </w:rPr>
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</w:t>
      </w:r>
      <w:r>
        <w:rPr>
          <w:sz w:val="24"/>
        </w:rPr>
        <w:t>ивает высокое качество жизни в целом.</w:t>
      </w:r>
    </w:p>
    <w:p w:rsidR="006D45AC" w:rsidRDefault="00DD57FC">
      <w:pPr>
        <w:ind w:firstLine="709"/>
        <w:jc w:val="both"/>
        <w:outlineLvl w:val="1"/>
        <w:rPr>
          <w:sz w:val="24"/>
        </w:rPr>
      </w:pPr>
      <w:r>
        <w:rPr>
          <w:sz w:val="24"/>
        </w:rPr>
        <w:t>Для достижения названных целей муниципальной Программы предусматривается решение следующих задач:</w:t>
      </w:r>
    </w:p>
    <w:p w:rsidR="006D45AC" w:rsidRDefault="00DD57FC">
      <w:pPr>
        <w:shd w:val="clear" w:color="auto" w:fill="FFFFFF"/>
        <w:ind w:left="37" w:firstLine="709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1. повышение надежности систем коммунальной инфраструктуры;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 xml:space="preserve">2. </w:t>
      </w:r>
      <w:r>
        <w:rPr>
          <w:color w:val="000000"/>
          <w:sz w:val="24"/>
        </w:rPr>
        <w:t>повышение качества предоставляемых жилищно-коммунальных услуг;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>
        <w:rPr>
          <w:color w:val="000000"/>
          <w:spacing w:val="-2"/>
          <w:sz w:val="24"/>
        </w:rPr>
        <w:t>о</w:t>
      </w:r>
      <w:r>
        <w:rPr>
          <w:color w:val="000000"/>
          <w:sz w:val="24"/>
        </w:rPr>
        <w:t>беспечение более комфортных условий проживания населения.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>Оценка результативности программы будет ежегодно отслеживаться на основании целевых индикаторов и показателей непосредственных результатов программы.</w:t>
      </w:r>
    </w:p>
    <w:p w:rsidR="006D45AC" w:rsidRDefault="00DD57FC">
      <w:pPr>
        <w:ind w:firstLine="709"/>
        <w:jc w:val="both"/>
        <w:outlineLvl w:val="1"/>
        <w:rPr>
          <w:sz w:val="24"/>
        </w:rPr>
      </w:pPr>
      <w:r>
        <w:rPr>
          <w:sz w:val="24"/>
        </w:rPr>
        <w:t>Основным приоритетом и целью Программы является создание максимально благоприятных, комфортных и безопасны</w:t>
      </w:r>
      <w:r>
        <w:rPr>
          <w:sz w:val="24"/>
        </w:rPr>
        <w:t>х условий проживания населения, а также развития и обустройства мест массового отдыха.</w:t>
      </w:r>
    </w:p>
    <w:p w:rsidR="006D45AC" w:rsidRDefault="00DD57FC">
      <w:pPr>
        <w:jc w:val="center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2.3. Сроки и этапы реализации Программы</w:t>
      </w:r>
    </w:p>
    <w:p w:rsidR="006D45AC" w:rsidRDefault="00DD57FC">
      <w:pPr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Программа будет реализовываться в период 2023-2028 гг. </w:t>
      </w:r>
    </w:p>
    <w:p w:rsidR="006D45AC" w:rsidRDefault="00DD57FC">
      <w:pPr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>Программа выполняется в один этап.</w:t>
      </w:r>
    </w:p>
    <w:p w:rsidR="006D45AC" w:rsidRDefault="00DD57FC">
      <w:pPr>
        <w:ind w:firstLine="54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2.4. Перечень основных мероприятий Про</w:t>
      </w:r>
      <w:r>
        <w:rPr>
          <w:b/>
          <w:color w:val="000000"/>
          <w:sz w:val="24"/>
        </w:rPr>
        <w:t>граммы</w:t>
      </w:r>
    </w:p>
    <w:p w:rsidR="006D45AC" w:rsidRDefault="00DD57FC">
      <w:pPr>
        <w:ind w:firstLine="540"/>
        <w:jc w:val="both"/>
        <w:rPr>
          <w:color w:val="000000"/>
          <w:szCs w:val="28"/>
        </w:rPr>
      </w:pPr>
      <w:r>
        <w:rPr>
          <w:color w:val="000000"/>
          <w:sz w:val="24"/>
        </w:rPr>
        <w:t>Информация об основных мероприятиях Программы отражена в таблице 1</w:t>
      </w:r>
      <w:r>
        <w:rPr>
          <w:color w:val="000000"/>
          <w:szCs w:val="28"/>
        </w:rPr>
        <w:t>.</w:t>
      </w:r>
    </w:p>
    <w:p w:rsidR="006D45AC" w:rsidRDefault="00DD57FC">
      <w:pPr>
        <w:ind w:firstLine="540"/>
        <w:jc w:val="both"/>
        <w:rPr>
          <w:color w:val="000000"/>
          <w:sz w:val="24"/>
        </w:rPr>
        <w:sectPr w:rsidR="006D45AC">
          <w:pgSz w:w="11906" w:h="16838"/>
          <w:pgMar w:top="28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</w:rPr>
        <w:lastRenderedPageBreak/>
        <w:t>Мероприятия по благоустройству территорий реализуются с учетом необходимости заключения контрактов, соглашений по результатам закупки товаров, работ и усл</w:t>
      </w:r>
      <w:r>
        <w:rPr>
          <w:sz w:val="24"/>
        </w:rPr>
        <w:t>уг для обеспечения муниципальных нужд в целях реализации муниципальных программ не позднее 1 апреля года предоставления субсидий – для заключения соглашений на выполнение работ по благоустройству общественных территорий и дворовых территорий, за исключение</w:t>
      </w:r>
      <w:r>
        <w:rPr>
          <w:sz w:val="24"/>
        </w:rPr>
        <w:t>м 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</w:t>
      </w:r>
      <w:r>
        <w:rPr>
          <w:sz w:val="24"/>
        </w:rPr>
        <w:t>орых срок заключения таких соглашений продлевается на срок указанного обжалования</w:t>
      </w:r>
      <w:r>
        <w:rPr>
          <w:color w:val="000000"/>
          <w:sz w:val="24"/>
        </w:rPr>
        <w:t>.</w:t>
      </w:r>
    </w:p>
    <w:p w:rsidR="006D45AC" w:rsidRDefault="00DD57FC">
      <w:pPr>
        <w:widowControl w:val="0"/>
        <w:jc w:val="center"/>
        <w:outlineLvl w:val="3"/>
        <w:rPr>
          <w:sz w:val="24"/>
        </w:rPr>
      </w:pPr>
      <w:r>
        <w:rPr>
          <w:sz w:val="24"/>
        </w:rPr>
        <w:lastRenderedPageBreak/>
        <w:t xml:space="preserve">Таблица 1. Перечень основных мероприятий Программы </w:t>
      </w:r>
    </w:p>
    <w:tbl>
      <w:tblPr>
        <w:tblW w:w="15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878"/>
        <w:gridCol w:w="58"/>
        <w:gridCol w:w="7"/>
        <w:gridCol w:w="730"/>
        <w:gridCol w:w="369"/>
        <w:gridCol w:w="850"/>
        <w:gridCol w:w="454"/>
        <w:gridCol w:w="1673"/>
        <w:gridCol w:w="1279"/>
        <w:gridCol w:w="1276"/>
        <w:gridCol w:w="1275"/>
        <w:gridCol w:w="1277"/>
        <w:gridCol w:w="1134"/>
        <w:gridCol w:w="1275"/>
        <w:gridCol w:w="1275"/>
      </w:tblGrid>
      <w:tr w:rsidR="006D45AC">
        <w:trPr>
          <w:trHeight w:val="1605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расходов (</w:t>
            </w:r>
            <w:proofErr w:type="spellStart"/>
            <w:r>
              <w:rPr>
                <w:sz w:val="22"/>
                <w:szCs w:val="22"/>
              </w:rPr>
              <w:t>кап.вложения</w:t>
            </w:r>
            <w:proofErr w:type="spellEnd"/>
            <w:r>
              <w:rPr>
                <w:sz w:val="22"/>
                <w:szCs w:val="22"/>
              </w:rPr>
              <w:t>, НИОКР и прочие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мероприят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6D45AC">
        <w:trPr>
          <w:trHeight w:val="270"/>
        </w:trPr>
        <w:tc>
          <w:tcPr>
            <w:tcW w:w="6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4"/>
              <w:spacing w:after="0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47 496,07581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31 767.634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18 733,511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15 823,65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192 862,658</w:t>
            </w:r>
          </w:p>
        </w:tc>
      </w:tr>
      <w:tr w:rsidR="006D45AC">
        <w:trPr>
          <w:trHeight w:val="195"/>
        </w:trPr>
        <w:tc>
          <w:tcPr>
            <w:tcW w:w="6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36 749,039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129 623,674</w:t>
            </w:r>
          </w:p>
        </w:tc>
      </w:tr>
      <w:tr w:rsidR="006D45AC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</w:t>
            </w:r>
            <w:r>
              <w:rPr>
                <w:sz w:val="22"/>
                <w:szCs w:val="22"/>
              </w:rPr>
              <w:t>1,169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36 749,039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129 623,674</w:t>
            </w:r>
          </w:p>
        </w:tc>
      </w:tr>
      <w:tr w:rsidR="006D45AC">
        <w:tc>
          <w:tcPr>
            <w:tcW w:w="6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16 327,94</w:t>
            </w:r>
          </w:p>
        </w:tc>
      </w:tr>
      <w:tr w:rsidR="006D45AC">
        <w:trPr>
          <w:trHeight w:val="1300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fa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2.1 Реконструкция сетей теплоснабжения и источников тепловой энергии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16 327,94</w:t>
            </w:r>
          </w:p>
        </w:tc>
      </w:tr>
      <w:tr w:rsidR="006D45AC">
        <w:trPr>
          <w:trHeight w:val="541"/>
        </w:trPr>
        <w:tc>
          <w:tcPr>
            <w:tcW w:w="6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6 038,64734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40 046,57</w:t>
            </w:r>
          </w:p>
        </w:tc>
      </w:tr>
      <w:tr w:rsidR="006D45AC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6 038,64734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40 046,57</w:t>
            </w:r>
          </w:p>
        </w:tc>
      </w:tr>
      <w:tr w:rsidR="006D45AC">
        <w:trPr>
          <w:trHeight w:val="253"/>
        </w:trPr>
        <w:tc>
          <w:tcPr>
            <w:tcW w:w="669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</w:tr>
      <w:tr w:rsidR="006D45AC">
        <w:trPr>
          <w:trHeight w:val="253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 Обеспечение реализации муниципальной программы</w:t>
            </w:r>
          </w:p>
        </w:tc>
        <w:tc>
          <w:tcPr>
            <w:tcW w:w="16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</w:tr>
      <w:tr w:rsidR="006D45AC">
        <w:tc>
          <w:tcPr>
            <w:tcW w:w="6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5. </w:t>
            </w: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5.1 </w:t>
            </w:r>
            <w:r>
              <w:rPr>
                <w:sz w:val="22"/>
                <w:szCs w:val="22"/>
              </w:rPr>
              <w:t xml:space="preserve">Обеспечение обновления парка строительно-дорожной и коммунальной техники в </w:t>
            </w:r>
            <w:proofErr w:type="spellStart"/>
            <w:r>
              <w:rPr>
                <w:sz w:val="22"/>
                <w:szCs w:val="22"/>
              </w:rPr>
              <w:t>Бутурлинском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округе на основе финансовой аренды (лизинга) на льготных условиях.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</w:t>
            </w:r>
            <w:r>
              <w:rPr>
                <w:sz w:val="22"/>
                <w:szCs w:val="22"/>
              </w:rPr>
              <w:t>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45AC" w:rsidRDefault="006D45AC">
      <w:pPr>
        <w:jc w:val="center"/>
        <w:rPr>
          <w:b/>
          <w:sz w:val="24"/>
          <w:highlight w:val="yellow"/>
        </w:rPr>
      </w:pPr>
    </w:p>
    <w:p w:rsidR="006D45AC" w:rsidRDefault="00DD57FC">
      <w:pPr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2.5. Индикаторы достижения цели и непосредственные результаты Программы</w:t>
      </w:r>
    </w:p>
    <w:p w:rsidR="006D45AC" w:rsidRDefault="00DD57FC">
      <w:pPr>
        <w:ind w:firstLine="709"/>
        <w:rPr>
          <w:sz w:val="24"/>
          <w:highlight w:val="white"/>
        </w:rPr>
      </w:pPr>
      <w:r>
        <w:rPr>
          <w:sz w:val="24"/>
          <w:highlight w:val="white"/>
        </w:rPr>
        <w:t>Информация о составе и значениях индикаторов и непосредственных результатов Программы приводится в таблице 2.</w:t>
      </w:r>
    </w:p>
    <w:p w:rsidR="006D45AC" w:rsidRDefault="00DD57FC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Таблица 2. Сведения об индикаторах и непосредственных результатах Программы</w:t>
      </w:r>
    </w:p>
    <w:tbl>
      <w:tblPr>
        <w:tblW w:w="1523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950"/>
        <w:gridCol w:w="1275"/>
        <w:gridCol w:w="1276"/>
        <w:gridCol w:w="992"/>
        <w:gridCol w:w="1276"/>
        <w:gridCol w:w="1276"/>
        <w:gridCol w:w="1276"/>
        <w:gridCol w:w="1492"/>
      </w:tblGrid>
      <w:tr w:rsidR="006D45AC">
        <w:tc>
          <w:tcPr>
            <w:tcW w:w="42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95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год</w:t>
            </w:r>
          </w:p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год 2024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 планового периода 2025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год планового периода 2026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Третий год планового периода 2027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год планового периода 2028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D45AC">
        <w:tc>
          <w:tcPr>
            <w:tcW w:w="15239" w:type="dxa"/>
            <w:gridSpan w:val="9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 комфортной</w:t>
            </w:r>
            <w:r>
              <w:rPr>
                <w:sz w:val="22"/>
                <w:szCs w:val="22"/>
              </w:rPr>
              <w:t xml:space="preserve"> среды на территории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</w:tr>
      <w:tr w:rsidR="006D45AC">
        <w:trPr>
          <w:trHeight w:val="381"/>
        </w:trPr>
        <w:tc>
          <w:tcPr>
            <w:tcW w:w="15239" w:type="dxa"/>
            <w:gridSpan w:val="9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</w:tr>
      <w:tr w:rsidR="006D45AC">
        <w:trPr>
          <w:trHeight w:val="474"/>
        </w:trPr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 Доля уличной водопроводной сети, нуждающейся в замене</w:t>
            </w:r>
          </w:p>
        </w:tc>
        <w:tc>
          <w:tcPr>
            <w:tcW w:w="1275" w:type="dxa"/>
          </w:tcPr>
          <w:p w:rsidR="006D45AC" w:rsidRDefault="00DD57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2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6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92" w:type="dxa"/>
          </w:tcPr>
          <w:p w:rsidR="006D45AC" w:rsidRDefault="00DD5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6D45AC">
        <w:trPr>
          <w:trHeight w:val="474"/>
        </w:trPr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1.</w:t>
            </w:r>
          </w:p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5470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6D45AC">
        <w:trPr>
          <w:trHeight w:val="374"/>
        </w:trPr>
        <w:tc>
          <w:tcPr>
            <w:tcW w:w="15239" w:type="dxa"/>
            <w:gridSpan w:val="9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</w:tr>
      <w:tr w:rsidR="006D45AC">
        <w:trPr>
          <w:trHeight w:val="346"/>
        </w:trPr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 Доля тепловых сетей, нуждающихся в замене.</w:t>
            </w:r>
          </w:p>
        </w:tc>
        <w:tc>
          <w:tcPr>
            <w:tcW w:w="1275" w:type="dxa"/>
          </w:tcPr>
          <w:p w:rsidR="006D45AC" w:rsidRDefault="00DD57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6D45AC">
        <w:trPr>
          <w:trHeight w:val="408"/>
        </w:trPr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2. Доля котельных, нуждающихся в модернизации</w:t>
            </w:r>
          </w:p>
        </w:tc>
        <w:tc>
          <w:tcPr>
            <w:tcW w:w="1275" w:type="dxa"/>
          </w:tcPr>
          <w:p w:rsidR="006D45AC" w:rsidRDefault="00DD57F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2.</w:t>
            </w:r>
          </w:p>
          <w:p w:rsidR="006D45AC" w:rsidRDefault="00DD57FC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протяженность отремонтированных тепловых сетей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Сокращение количества аварий и инцидентов при производстве, транспортировке и распределении коммунальных ресурсов.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D45AC">
        <w:trPr>
          <w:trHeight w:val="406"/>
        </w:trPr>
        <w:tc>
          <w:tcPr>
            <w:tcW w:w="15239" w:type="dxa"/>
            <w:gridSpan w:val="9"/>
          </w:tcPr>
          <w:p w:rsidR="006D45AC" w:rsidRDefault="00DD57F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</w:t>
            </w:r>
          </w:p>
        </w:tc>
      </w:tr>
      <w:tr w:rsidR="006D45AC">
        <w:trPr>
          <w:trHeight w:val="466"/>
        </w:trPr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территорий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2. 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3.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6D45AC">
        <w:tc>
          <w:tcPr>
            <w:tcW w:w="426" w:type="dxa"/>
          </w:tcPr>
          <w:p w:rsidR="006D45AC" w:rsidRDefault="006D45A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75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6D45AC" w:rsidRDefault="006D45A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D45AC">
        <w:tc>
          <w:tcPr>
            <w:tcW w:w="426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50" w:type="dxa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D45AC">
        <w:tc>
          <w:tcPr>
            <w:tcW w:w="426" w:type="dxa"/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50" w:type="dxa"/>
          </w:tcPr>
          <w:p w:rsidR="006D45AC" w:rsidRDefault="00DD57FC">
            <w:pPr>
              <w:pStyle w:val="aff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</w:tc>
        <w:tc>
          <w:tcPr>
            <w:tcW w:w="1275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9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D45AC">
        <w:trPr>
          <w:trHeight w:val="322"/>
        </w:trPr>
        <w:tc>
          <w:tcPr>
            <w:tcW w:w="15239" w:type="dxa"/>
            <w:gridSpan w:val="9"/>
            <w:vMerge w:val="restart"/>
          </w:tcPr>
          <w:p w:rsidR="006D45AC" w:rsidRDefault="00DD57FC">
            <w:r>
              <w:rPr>
                <w:sz w:val="22"/>
                <w:szCs w:val="22"/>
              </w:rPr>
              <w:t xml:space="preserve">Подпрограмма 5. </w:t>
            </w: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</w:tc>
      </w:tr>
      <w:tr w:rsidR="006D45AC">
        <w:trPr>
          <w:trHeight w:val="260"/>
        </w:trPr>
        <w:tc>
          <w:tcPr>
            <w:tcW w:w="426" w:type="dxa"/>
            <w:vMerge w:val="restart"/>
          </w:tcPr>
          <w:p w:rsidR="006D45AC" w:rsidRDefault="006D45AC">
            <w:pPr>
              <w:rPr>
                <w:sz w:val="22"/>
                <w:szCs w:val="22"/>
              </w:rPr>
            </w:pPr>
          </w:p>
        </w:tc>
        <w:tc>
          <w:tcPr>
            <w:tcW w:w="5950" w:type="dxa"/>
            <w:vMerge w:val="restart"/>
          </w:tcPr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1. </w:t>
            </w:r>
            <w:r>
              <w:rPr>
                <w:sz w:val="22"/>
                <w:szCs w:val="22"/>
              </w:rPr>
              <w:t xml:space="preserve">Доля закупленной </w:t>
            </w:r>
            <w:r>
              <w:rPr>
                <w:sz w:val="22"/>
                <w:szCs w:val="22"/>
              </w:rPr>
              <w:t>строительно-дорожной и муниципальной техники</w:t>
            </w:r>
            <w:r>
              <w:rPr>
                <w:sz w:val="22"/>
                <w:szCs w:val="22"/>
              </w:rPr>
              <w:t xml:space="preserve"> по отношению к плану закупок.</w:t>
            </w:r>
          </w:p>
        </w:tc>
        <w:tc>
          <w:tcPr>
            <w:tcW w:w="1275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D45AC">
        <w:trPr>
          <w:trHeight w:val="260"/>
        </w:trPr>
        <w:tc>
          <w:tcPr>
            <w:tcW w:w="426" w:type="dxa"/>
            <w:vMerge w:val="restart"/>
          </w:tcPr>
          <w:p w:rsidR="006D45AC" w:rsidRDefault="006D45AC">
            <w:pPr>
              <w:rPr>
                <w:sz w:val="22"/>
                <w:szCs w:val="22"/>
              </w:rPr>
            </w:pPr>
          </w:p>
        </w:tc>
        <w:tc>
          <w:tcPr>
            <w:tcW w:w="5950" w:type="dxa"/>
            <w:vMerge w:val="restart"/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Непосредственные результаты</w:t>
            </w:r>
          </w:p>
          <w:p w:rsidR="006D45AC" w:rsidRDefault="00DD57FC">
            <w:pPr>
              <w:pStyle w:val="aff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Количество закупленной строительно-дорожной и муниципальной техники.</w:t>
            </w:r>
          </w:p>
        </w:tc>
        <w:tc>
          <w:tcPr>
            <w:tcW w:w="1275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92" w:type="dxa"/>
            <w:vMerge w:val="restart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6D45AC" w:rsidRDefault="006D45AC">
      <w:pPr>
        <w:rPr>
          <w:szCs w:val="28"/>
        </w:rPr>
        <w:sectPr w:rsidR="006D45AC">
          <w:pgSz w:w="16838" w:h="11906" w:orient="landscape"/>
          <w:pgMar w:top="540" w:right="1134" w:bottom="851" w:left="1134" w:header="709" w:footer="709" w:gutter="0"/>
          <w:cols w:space="708"/>
          <w:docGrid w:linePitch="360"/>
        </w:sectPr>
      </w:pP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Пер</w:t>
      </w:r>
      <w:r>
        <w:rPr>
          <w:sz w:val="24"/>
        </w:rPr>
        <w:t>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результате реализации муниципальной программы к 2028 году будет сформирована комфортная среда проживания и жизнедеятельности для всех жителей </w:t>
      </w:r>
      <w:proofErr w:type="spellStart"/>
      <w:r>
        <w:rPr>
          <w:color w:val="000000"/>
          <w:sz w:val="24"/>
        </w:rPr>
        <w:t>Бутурлинского</w:t>
      </w:r>
      <w:proofErr w:type="spellEnd"/>
      <w:r>
        <w:rPr>
          <w:color w:val="000000"/>
          <w:sz w:val="24"/>
        </w:rPr>
        <w:t xml:space="preserve"> муниципального округа Нижегородской области и достигнут качественно новый уровень состояния </w:t>
      </w:r>
      <w:proofErr w:type="spellStart"/>
      <w:r>
        <w:rPr>
          <w:color w:val="000000"/>
          <w:sz w:val="24"/>
        </w:rPr>
        <w:t>жилищ</w:t>
      </w:r>
      <w:r>
        <w:rPr>
          <w:color w:val="000000"/>
          <w:sz w:val="24"/>
        </w:rPr>
        <w:t>но</w:t>
      </w:r>
      <w:proofErr w:type="spellEnd"/>
      <w:r>
        <w:rPr>
          <w:color w:val="000000"/>
          <w:sz w:val="24"/>
        </w:rPr>
        <w:t xml:space="preserve"> - коммунальной сферы, характеризующийся: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-повышением удовлетворенности населения </w:t>
      </w:r>
      <w:proofErr w:type="spellStart"/>
      <w:r>
        <w:rPr>
          <w:color w:val="000000"/>
          <w:sz w:val="24"/>
        </w:rPr>
        <w:t>Бутурлинского</w:t>
      </w:r>
      <w:proofErr w:type="spellEnd"/>
      <w:r>
        <w:rPr>
          <w:color w:val="000000"/>
          <w:sz w:val="24"/>
        </w:rPr>
        <w:t xml:space="preserve"> муниципального округа Нижегородской области </w:t>
      </w:r>
      <w:r>
        <w:rPr>
          <w:sz w:val="24"/>
        </w:rPr>
        <w:t>уровнем жилищно-коммунального обслуживания;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-снижением уровня потерь при производстве, транспортировке и распредел</w:t>
      </w:r>
      <w:r>
        <w:rPr>
          <w:color w:val="000000"/>
          <w:sz w:val="24"/>
        </w:rPr>
        <w:t xml:space="preserve">ении коммунальных ресурсов, 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-обновлением парка строительно-дорожной и </w:t>
      </w:r>
      <w:proofErr w:type="spellStart"/>
      <w:r>
        <w:rPr>
          <w:color w:val="000000"/>
          <w:sz w:val="24"/>
        </w:rPr>
        <w:t>коммунально</w:t>
      </w:r>
      <w:proofErr w:type="spell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техники..</w:t>
      </w:r>
      <w:proofErr w:type="gramEnd"/>
    </w:p>
    <w:p w:rsidR="006D45AC" w:rsidRDefault="006D45AC">
      <w:pPr>
        <w:widowControl w:val="0"/>
        <w:jc w:val="center"/>
        <w:outlineLvl w:val="3"/>
        <w:rPr>
          <w:b/>
          <w:sz w:val="24"/>
        </w:rPr>
      </w:pPr>
    </w:p>
    <w:p w:rsidR="006D45AC" w:rsidRDefault="00DD57FC">
      <w:pPr>
        <w:jc w:val="center"/>
        <w:rPr>
          <w:b/>
          <w:sz w:val="24"/>
        </w:rPr>
      </w:pPr>
      <w:r>
        <w:rPr>
          <w:b/>
          <w:sz w:val="24"/>
        </w:rPr>
        <w:t>2.6.Меры правового регулирования</w:t>
      </w:r>
    </w:p>
    <w:p w:rsidR="006D45AC" w:rsidRDefault="00DD57FC">
      <w:pPr>
        <w:pStyle w:val="aff9"/>
        <w:ind w:firstLine="300"/>
        <w:jc w:val="center"/>
        <w:rPr>
          <w:bCs/>
          <w:spacing w:val="2"/>
        </w:rPr>
      </w:pPr>
      <w:r>
        <w:rPr>
          <w:bCs/>
          <w:spacing w:val="2"/>
        </w:rPr>
        <w:t>Таблица 3. Сведения об основных мерах правового регулирования</w:t>
      </w:r>
    </w:p>
    <w:tbl>
      <w:tblPr>
        <w:tblW w:w="10064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693"/>
        <w:gridCol w:w="2126"/>
        <w:gridCol w:w="3118"/>
      </w:tblGrid>
      <w:tr w:rsidR="006D45AC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9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6D45AC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1: «</w:t>
            </w:r>
            <w:r>
              <w:rPr>
                <w:b/>
                <w:sz w:val="22"/>
                <w:szCs w:val="22"/>
              </w:rPr>
              <w:t>Реконструкция сетей холодного водоснабжения, водоотведения и источников водоснабжения»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1.1. </w:t>
            </w:r>
            <w:r>
              <w:rPr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Дополнительные нормативно – правовые акты не требуются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Подпрограмма 2. </w:t>
            </w:r>
            <w:r>
              <w:rPr>
                <w:b/>
                <w:bCs/>
                <w:sz w:val="22"/>
                <w:szCs w:val="22"/>
              </w:rPr>
              <w:t>«Реконструкция сетей теплоснабжения и источников тепловой энергии»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>
              <w:rPr>
                <w:bCs/>
                <w:spacing w:val="2"/>
                <w:sz w:val="22"/>
                <w:szCs w:val="22"/>
              </w:rPr>
              <w:t xml:space="preserve"> 2.1. </w:t>
            </w:r>
            <w:r>
              <w:rPr>
                <w:bCs/>
                <w:sz w:val="22"/>
                <w:szCs w:val="22"/>
              </w:rPr>
              <w:t>Реконструкция сетей теплоснабжения и источников тепловой энергии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3. «</w:t>
            </w:r>
            <w:r>
              <w:rPr>
                <w:b/>
                <w:bCs/>
                <w:sz w:val="22"/>
                <w:szCs w:val="22"/>
              </w:rPr>
              <w:t>Формирование современной комфортной среды»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 </w:t>
            </w:r>
            <w:r>
              <w:rPr>
                <w:bCs/>
                <w:sz w:val="22"/>
                <w:szCs w:val="22"/>
              </w:rPr>
              <w:t>Формирование современной комфортной среды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6D45AC">
        <w:trPr>
          <w:trHeight w:val="253"/>
        </w:trPr>
        <w:tc>
          <w:tcPr>
            <w:tcW w:w="1006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</w:tr>
      <w:tr w:rsidR="006D45AC">
        <w:trPr>
          <w:trHeight w:val="253"/>
        </w:trPr>
        <w:tc>
          <w:tcPr>
            <w:tcW w:w="1006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4.1 Обеспечение реализации муниципальной программы</w:t>
            </w:r>
          </w:p>
        </w:tc>
      </w:tr>
      <w:tr w:rsidR="006D45AC">
        <w:trPr>
          <w:trHeight w:val="253"/>
        </w:trPr>
        <w:tc>
          <w:tcPr>
            <w:tcW w:w="1006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Подпрограмма 5. </w:t>
            </w:r>
            <w:r>
              <w:rPr>
                <w:b/>
                <w:bCs/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b/>
                <w:bCs/>
                <w:sz w:val="22"/>
                <w:szCs w:val="22"/>
              </w:rPr>
              <w:t>Бутурлинского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</w:tc>
      </w:tr>
      <w:tr w:rsidR="006D45AC">
        <w:trPr>
          <w:trHeight w:val="253"/>
        </w:trPr>
        <w:tc>
          <w:tcPr>
            <w:tcW w:w="1006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5.1 </w:t>
            </w:r>
            <w:r>
              <w:rPr>
                <w:sz w:val="22"/>
                <w:szCs w:val="22"/>
              </w:rPr>
              <w:t xml:space="preserve">Обеспечение обновления парка строительно-дорожной и коммунальной техники в </w:t>
            </w:r>
            <w:proofErr w:type="spellStart"/>
            <w:r>
              <w:rPr>
                <w:sz w:val="22"/>
                <w:szCs w:val="22"/>
              </w:rPr>
              <w:t>Бутурлинск</w:t>
            </w:r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 xml:space="preserve"> муниципальном округе на основе финансовой аренды (лизинга) на льготных условиях.</w:t>
            </w:r>
          </w:p>
        </w:tc>
      </w:tr>
      <w:tr w:rsidR="006D45AC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6D45AC" w:rsidRDefault="00DD57FC">
            <w:pPr>
              <w:spacing w:line="0" w:lineRule="atLeast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</w:tbl>
    <w:p w:rsidR="006D45AC" w:rsidRDefault="006D45AC">
      <w:pPr>
        <w:widowControl w:val="0"/>
        <w:ind w:firstLine="709"/>
        <w:jc w:val="both"/>
        <w:outlineLvl w:val="3"/>
        <w:rPr>
          <w:sz w:val="24"/>
        </w:rPr>
      </w:pPr>
    </w:p>
    <w:p w:rsidR="006D45AC" w:rsidRDefault="00DD57FC">
      <w:pPr>
        <w:pStyle w:val="aff9"/>
        <w:jc w:val="center"/>
      </w:pPr>
      <w:r>
        <w:rPr>
          <w:b/>
        </w:rPr>
        <w:t xml:space="preserve">2.7. </w:t>
      </w:r>
      <w:r>
        <w:rPr>
          <w:b/>
          <w:bCs/>
        </w:rPr>
        <w:t xml:space="preserve">Участие в реализации муниципальной программы муниципальных унитарных предприятий, акционерных обществ с участием </w:t>
      </w:r>
      <w:proofErr w:type="spellStart"/>
      <w:r>
        <w:rPr>
          <w:b/>
          <w:bCs/>
        </w:rPr>
        <w:t>Бутурлинского</w:t>
      </w:r>
      <w:proofErr w:type="spellEnd"/>
      <w:r>
        <w:rPr>
          <w:b/>
          <w:bCs/>
        </w:rPr>
        <w:t xml:space="preserve"> муниципального округа Нижегородской области, общественных, научных и иных организаций, а также внебюджетных фондов</w:t>
      </w:r>
    </w:p>
    <w:p w:rsidR="006D45AC" w:rsidRDefault="00DD57FC">
      <w:pPr>
        <w:widowControl w:val="0"/>
        <w:ind w:firstLine="709"/>
        <w:jc w:val="both"/>
        <w:outlineLvl w:val="4"/>
      </w:pPr>
      <w:r>
        <w:rPr>
          <w:sz w:val="24"/>
        </w:rPr>
        <w:t>Ресурсное обес</w:t>
      </w:r>
      <w:r>
        <w:rPr>
          <w:sz w:val="24"/>
        </w:rPr>
        <w:t xml:space="preserve">печение реализации Программы за счет средств бюджета </w:t>
      </w:r>
      <w:proofErr w:type="spellStart"/>
      <w:r>
        <w:rPr>
          <w:color w:val="000000"/>
          <w:sz w:val="24"/>
        </w:rPr>
        <w:t>Бутурлинского</w:t>
      </w:r>
      <w:proofErr w:type="spellEnd"/>
      <w:r>
        <w:rPr>
          <w:color w:val="000000"/>
          <w:sz w:val="24"/>
        </w:rPr>
        <w:t xml:space="preserve"> муниципального округа Нижегородской области </w:t>
      </w:r>
      <w:r>
        <w:rPr>
          <w:sz w:val="24"/>
        </w:rPr>
        <w:t>и прочих источников финансирования приводится в таблице 4.</w:t>
      </w:r>
    </w:p>
    <w:p w:rsidR="006D45AC" w:rsidRDefault="006D45AC">
      <w:pPr>
        <w:pStyle w:val="aff9"/>
        <w:ind w:firstLine="300"/>
        <w:jc w:val="both"/>
        <w:sectPr w:rsidR="006D45AC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p w:rsidR="006D45AC" w:rsidRDefault="00DD57FC">
      <w:pPr>
        <w:pStyle w:val="aff9"/>
        <w:ind w:firstLine="300"/>
        <w:jc w:val="center"/>
        <w:rPr>
          <w:b/>
          <w:bCs/>
        </w:rPr>
      </w:pPr>
      <w:r>
        <w:rPr>
          <w:b/>
          <w:bCs/>
        </w:rPr>
        <w:lastRenderedPageBreak/>
        <w:t>2.8. Обоснование объема финансовых ресурсов</w:t>
      </w:r>
    </w:p>
    <w:p w:rsidR="006D45AC" w:rsidRDefault="00DD57FC">
      <w:pPr>
        <w:pStyle w:val="aff9"/>
        <w:ind w:firstLine="300"/>
        <w:jc w:val="center"/>
        <w:rPr>
          <w:b/>
          <w:bCs/>
          <w:sz w:val="12"/>
        </w:rPr>
      </w:pPr>
      <w:r>
        <w:t>Таблица 4. Ресурсное обе</w:t>
      </w:r>
      <w:r>
        <w:t>спечение реализации муниципальной программы за счет всех источников</w:t>
      </w:r>
    </w:p>
    <w:tbl>
      <w:tblPr>
        <w:tblpPr w:leftFromText="180" w:rightFromText="180" w:vertAnchor="text" w:horzAnchor="margin" w:tblpY="600"/>
        <w:tblW w:w="154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57"/>
        <w:gridCol w:w="2976"/>
        <w:gridCol w:w="3402"/>
        <w:gridCol w:w="1276"/>
        <w:gridCol w:w="1276"/>
        <w:gridCol w:w="1276"/>
        <w:gridCol w:w="1134"/>
        <w:gridCol w:w="1275"/>
        <w:gridCol w:w="1275"/>
      </w:tblGrid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Муниципальный заказчик- координатор, соисполнители</w:t>
            </w:r>
          </w:p>
        </w:tc>
        <w:tc>
          <w:tcPr>
            <w:tcW w:w="75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Расходы (тыс. руб.), годы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</w:tr>
      <w:tr w:rsidR="006D45AC">
        <w:tc>
          <w:tcPr>
            <w:tcW w:w="1557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"Комплексное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области"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31 767,634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18 733,51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15 823,65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31 767,634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18 733,511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15 823,65</w:t>
            </w:r>
          </w:p>
        </w:tc>
      </w:tr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"</w:t>
            </w:r>
            <w:r>
              <w:rPr>
                <w:bCs/>
                <w:color w:val="auto"/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  <w:r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16 115,0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16 115,0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</w:tr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"Реконструкция сетей теплоснабжения и источников тепловой энергии"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3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"Формирование современной комфортной среды"</w:t>
            </w: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6 038,64734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6 038,64734</w:t>
            </w:r>
          </w:p>
        </w:tc>
      </w:tr>
      <w:tr w:rsidR="006D45AC">
        <w:trPr>
          <w:trHeight w:val="322"/>
        </w:trPr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4</w:t>
            </w:r>
          </w:p>
          <w:p w:rsidR="006D45AC" w:rsidRDefault="006D45AC"/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«Обеспечение реализации муниципальной программы»</w:t>
            </w:r>
          </w:p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  <w:p w:rsidR="006D45AC" w:rsidRDefault="006D45AC"/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6 864,47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D45AC">
        <w:trPr>
          <w:trHeight w:val="322"/>
        </w:trPr>
        <w:tc>
          <w:tcPr>
            <w:tcW w:w="1557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D45AC" w:rsidRDefault="006D45AC"/>
        </w:tc>
        <w:tc>
          <w:tcPr>
            <w:tcW w:w="29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D45AC" w:rsidRDefault="006D45AC"/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6 864,47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Подпрограмма 5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</w:t>
            </w:r>
            <w:r>
              <w:rPr>
                <w:sz w:val="22"/>
                <w:szCs w:val="22"/>
              </w:rPr>
              <w:lastRenderedPageBreak/>
              <w:t>Нижегородской области качественными услугами в сфере жилищно-коммунального хозяйства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6D45A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Управление ЖКХ и строительства </w:t>
            </w:r>
            <w:r>
              <w:rPr>
                <w:color w:val="auto"/>
                <w:sz w:val="22"/>
                <w:szCs w:val="22"/>
              </w:rPr>
              <w:lastRenderedPageBreak/>
              <w:t xml:space="preserve">администрации </w:t>
            </w:r>
            <w:proofErr w:type="spellStart"/>
            <w:r>
              <w:rPr>
                <w:color w:val="auto"/>
                <w:sz w:val="22"/>
                <w:szCs w:val="22"/>
              </w:rPr>
              <w:t>Бутурлинского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5AC" w:rsidRDefault="00DD57FC">
            <w:pPr>
              <w:pStyle w:val="aff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6D45AC" w:rsidRDefault="006D45AC">
      <w:pPr>
        <w:rPr>
          <w:b/>
          <w:sz w:val="24"/>
        </w:rPr>
      </w:pPr>
    </w:p>
    <w:p w:rsidR="006D45AC" w:rsidRDefault="006D45AC">
      <w:pPr>
        <w:rPr>
          <w:b/>
          <w:sz w:val="24"/>
        </w:rPr>
        <w:sectPr w:rsidR="006D45AC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6D45AC" w:rsidRDefault="006D45AC">
      <w:pPr>
        <w:widowControl w:val="0"/>
        <w:outlineLvl w:val="4"/>
        <w:rPr>
          <w:sz w:val="24"/>
        </w:rPr>
      </w:pPr>
    </w:p>
    <w:p w:rsidR="006D45AC" w:rsidRDefault="00DD57FC">
      <w:pPr>
        <w:widowControl w:val="0"/>
        <w:jc w:val="center"/>
        <w:outlineLvl w:val="4"/>
        <w:rPr>
          <w:sz w:val="24"/>
        </w:rPr>
      </w:pPr>
      <w:r>
        <w:rPr>
          <w:sz w:val="24"/>
        </w:rPr>
        <w:t xml:space="preserve">Таблица 5. Прогнозная оценка расходов на реализацию Программы </w:t>
      </w:r>
    </w:p>
    <w:p w:rsidR="006D45AC" w:rsidRDefault="00DD57FC">
      <w:pPr>
        <w:widowControl w:val="0"/>
        <w:jc w:val="center"/>
        <w:outlineLvl w:val="4"/>
        <w:rPr>
          <w:sz w:val="24"/>
        </w:rPr>
      </w:pPr>
      <w:r>
        <w:rPr>
          <w:sz w:val="24"/>
        </w:rPr>
        <w:t>за счет всех источников</w:t>
      </w:r>
    </w:p>
    <w:p w:rsidR="006D45AC" w:rsidRDefault="006D45AC">
      <w:pPr>
        <w:widowControl w:val="0"/>
        <w:jc w:val="center"/>
        <w:outlineLvl w:val="4"/>
        <w:rPr>
          <w:sz w:val="24"/>
        </w:rPr>
      </w:pPr>
    </w:p>
    <w:tbl>
      <w:tblPr>
        <w:tblW w:w="1515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62"/>
        <w:gridCol w:w="3402"/>
        <w:gridCol w:w="1275"/>
        <w:gridCol w:w="1167"/>
        <w:gridCol w:w="1384"/>
        <w:gridCol w:w="1276"/>
        <w:gridCol w:w="1276"/>
        <w:gridCol w:w="1418"/>
        <w:gridCol w:w="1560"/>
      </w:tblGrid>
      <w:tr w:rsidR="006D45AC">
        <w:tc>
          <w:tcPr>
            <w:tcW w:w="1134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26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подпрограммы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год</w:t>
            </w:r>
          </w:p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 планового периода</w:t>
            </w:r>
          </w:p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 планового периода</w:t>
            </w:r>
          </w:p>
          <w:p w:rsidR="006D45AC" w:rsidRDefault="00DD57FC">
            <w:pPr>
              <w:widowControl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 планового периода 2026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 планового периода 2027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год планового периода 2028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6D45AC">
        <w:tc>
          <w:tcPr>
            <w:tcW w:w="1134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D45AC">
        <w:tc>
          <w:tcPr>
            <w:tcW w:w="2396" w:type="dxa"/>
            <w:gridSpan w:val="2"/>
            <w:vMerge w:val="restart"/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47 496,076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 xml:space="preserve"> 767,634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18 733,51109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15 823,65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192 862,658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36 832,608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25 159,96437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29 972,74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26 448,485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13 357,167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10 388,87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142 159,83437</w:t>
            </w:r>
          </w:p>
        </w:tc>
      </w:tr>
      <w:tr w:rsidR="006D45AC">
        <w:trPr>
          <w:trHeight w:val="341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9 871,15133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12 223,33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319,149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376,344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434,7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23 378,63033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3 694,934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3 249,5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26 944,434 </w:t>
            </w:r>
          </w:p>
        </w:tc>
      </w:tr>
      <w:tr w:rsidR="006D45AC">
        <w:trPr>
          <w:trHeight w:val="344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21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</w:tr>
      <w:tr w:rsidR="006D45AC">
        <w:tc>
          <w:tcPr>
            <w:tcW w:w="2396" w:type="dxa"/>
            <w:gridSpan w:val="2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36 749,039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16 115,0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129 623,674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24 305,739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734,039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16 115,0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9 785,002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116 493,243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1 035,756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12 015,0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13 050,756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</w:tr>
      <w:tr w:rsidR="006D45AC">
        <w:tc>
          <w:tcPr>
            <w:tcW w:w="2396" w:type="dxa"/>
            <w:gridSpan w:val="2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Реконструкция сетей теплоснабжения и </w:t>
            </w:r>
            <w:r>
              <w:rPr>
                <w:sz w:val="22"/>
                <w:szCs w:val="22"/>
              </w:rPr>
              <w:lastRenderedPageBreak/>
              <w:t>источников тепловой энергии</w:t>
            </w:r>
          </w:p>
          <w:p w:rsidR="006D45AC" w:rsidRDefault="00DD57FC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  <w:r>
              <w:rPr>
                <w:sz w:val="22"/>
                <w:szCs w:val="22"/>
              </w:rPr>
              <w:t xml:space="preserve"> Реконструкция сетей теплоснабжения и источников тепловой энергии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16 327,94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16 327,94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c>
          <w:tcPr>
            <w:tcW w:w="2396" w:type="dxa"/>
            <w:gridSpan w:val="2"/>
            <w:vMerge w:val="restart"/>
          </w:tcPr>
          <w:p w:rsidR="006D45AC" w:rsidRDefault="00DD57F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</w:t>
            </w:r>
            <w:r>
              <w:rPr>
                <w:bCs/>
                <w:sz w:val="22"/>
                <w:szCs w:val="22"/>
              </w:rPr>
              <w:t xml:space="preserve"> Формирование современной комфортной среды</w:t>
            </w:r>
          </w:p>
          <w:p w:rsidR="006D45AC" w:rsidRDefault="00DD57FC">
            <w:pPr>
              <w:widowControl w:val="0"/>
              <w:jc w:val="both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3.1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современной комфортной среды </w:t>
            </w: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6 038,64734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40 046,57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854,224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5 538,70405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3 199,011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597,372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603,865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11 474,17605</w:t>
            </w:r>
          </w:p>
        </w:tc>
      </w:tr>
      <w:tr w:rsidR="006D45AC">
        <w:trPr>
          <w:trHeight w:val="61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135,396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208,333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319,149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376,344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434,783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1 627,885</w:t>
            </w:r>
          </w:p>
        </w:tc>
      </w:tr>
      <w:tr w:rsidR="006D45AC"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3694,934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3249,5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26 944,434</w:t>
            </w:r>
          </w:p>
        </w:tc>
      </w:tr>
      <w:tr w:rsidR="006D45AC">
        <w:trPr>
          <w:trHeight w:val="344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636"/>
        </w:trPr>
        <w:tc>
          <w:tcPr>
            <w:tcW w:w="2396" w:type="dxa"/>
            <w:gridSpan w:val="2"/>
            <w:vMerge/>
          </w:tcPr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Обеспечение реализации муниципальной программы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4,1 Обеспечение реализации муниципальной программы</w:t>
            </w:r>
          </w:p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375"/>
        </w:trPr>
        <w:tc>
          <w:tcPr>
            <w:tcW w:w="2396" w:type="dxa"/>
            <w:gridSpan w:val="2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5. </w:t>
            </w:r>
            <w:r>
              <w:rPr>
                <w:sz w:val="22"/>
                <w:szCs w:val="22"/>
              </w:rPr>
              <w:lastRenderedPageBreak/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5.1 </w:t>
            </w:r>
            <w:r>
              <w:rPr>
                <w:sz w:val="22"/>
                <w:szCs w:val="22"/>
              </w:rPr>
              <w:t xml:space="preserve">Обеспечение обновления парка строительно-дорожной и коммунальной техники в </w:t>
            </w:r>
            <w:proofErr w:type="spellStart"/>
            <w:r>
              <w:rPr>
                <w:sz w:val="22"/>
                <w:szCs w:val="22"/>
              </w:rPr>
              <w:t>Бутурлинском</w:t>
            </w:r>
            <w:proofErr w:type="spellEnd"/>
            <w:r>
              <w:rPr>
                <w:sz w:val="22"/>
                <w:szCs w:val="22"/>
              </w:rPr>
              <w:t xml:space="preserve"> муниципальном округе на основе финансовой аренды (лизинга) на льготных условиях.</w:t>
            </w:r>
          </w:p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 (1) + (2) + (3) + (4) + (5)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415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466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517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636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(4) юридические лица и индивидуальные предприниматели &lt;</w:t>
            </w:r>
            <w:r>
              <w:rPr>
                <w:sz w:val="22"/>
                <w:szCs w:val="22"/>
              </w:rPr>
              <w:t>****&gt;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636"/>
        </w:trPr>
        <w:tc>
          <w:tcPr>
            <w:tcW w:w="2396" w:type="dxa"/>
            <w:gridSpan w:val="2"/>
            <w:vMerge/>
          </w:tcPr>
          <w:p w:rsidR="006D45AC" w:rsidRDefault="006D45AC"/>
        </w:tc>
        <w:tc>
          <w:tcPr>
            <w:tcW w:w="3402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45AC" w:rsidRDefault="006D45AC">
      <w:pPr>
        <w:widowControl w:val="0"/>
        <w:spacing w:line="360" w:lineRule="auto"/>
        <w:outlineLvl w:val="3"/>
        <w:rPr>
          <w:b/>
          <w:szCs w:val="28"/>
        </w:rPr>
      </w:pPr>
    </w:p>
    <w:p w:rsidR="006D45AC" w:rsidRDefault="006D45AC">
      <w:pPr>
        <w:widowControl w:val="0"/>
        <w:spacing w:line="360" w:lineRule="auto"/>
        <w:jc w:val="center"/>
        <w:outlineLvl w:val="3"/>
        <w:rPr>
          <w:b/>
          <w:szCs w:val="28"/>
        </w:rPr>
        <w:sectPr w:rsidR="006D45AC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lastRenderedPageBreak/>
        <w:t>2.9. Анализ рисков реализации Программы.</w:t>
      </w:r>
    </w:p>
    <w:p w:rsidR="006D45AC" w:rsidRDefault="00DD57FC">
      <w:pPr>
        <w:widowControl w:val="0"/>
        <w:ind w:firstLine="539"/>
        <w:jc w:val="both"/>
        <w:outlineLvl w:val="3"/>
        <w:rPr>
          <w:sz w:val="24"/>
        </w:rPr>
      </w:pPr>
      <w:r>
        <w:rPr>
          <w:sz w:val="24"/>
        </w:rPr>
        <w:t>При реализации Программы возможно возникновение финансовых рисков, связанных: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отсутствием (неполным) финансирования Программы из средств местного бюджета;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высоким ростом цен на отдельные виды услуг, что повлечет увеличение затрат на отдельные програ</w:t>
      </w:r>
      <w:r>
        <w:rPr>
          <w:sz w:val="24"/>
        </w:rPr>
        <w:t>ммные мероприятия;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невыполнением обязательств подрядными организациями;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наличием форс-мажорных обстоятельств.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-риски, связанные с изменением бюджетного законодательства;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6D45AC" w:rsidRDefault="006D45AC">
      <w:pPr>
        <w:widowControl w:val="0"/>
        <w:outlineLvl w:val="3"/>
        <w:rPr>
          <w:sz w:val="24"/>
        </w:rPr>
      </w:pP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 Подпрограммы муниципальной программы</w:t>
      </w: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 xml:space="preserve">3.1. Подпрограмма </w:t>
      </w:r>
      <w:r>
        <w:rPr>
          <w:b/>
          <w:sz w:val="24"/>
        </w:rPr>
        <w:t>1. «Реконструкция сетей холодного водоснабжения, водоотведения и источников водоснабжения»</w:t>
      </w:r>
    </w:p>
    <w:p w:rsidR="006D45AC" w:rsidRDefault="006D45AC">
      <w:pPr>
        <w:widowControl w:val="0"/>
        <w:jc w:val="center"/>
        <w:outlineLvl w:val="3"/>
        <w:rPr>
          <w:sz w:val="24"/>
        </w:rPr>
      </w:pP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3.1.1. Паспорт подпрограммы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</w:t>
            </w:r>
            <w:r>
              <w:rPr>
                <w:sz w:val="22"/>
                <w:szCs w:val="22"/>
              </w:rPr>
              <w:t>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1.Повышение надежности систем коммунальной инфраструктуры.</w:t>
            </w:r>
          </w:p>
          <w:p w:rsidR="006D45AC" w:rsidRDefault="00DD57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2023 - 2028 годов в один этап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AC" w:rsidRDefault="00DD57FC">
            <w:pPr>
              <w:ind w:firstLine="13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на реализацию П</w:t>
            </w:r>
            <w:r>
              <w:rPr>
                <w:color w:val="000000"/>
                <w:sz w:val="22"/>
                <w:szCs w:val="22"/>
              </w:rPr>
              <w:t>одпрограммы в 2023-2028 годах: 129 623.674</w:t>
            </w:r>
            <w:r>
              <w:rPr>
                <w:sz w:val="24"/>
              </w:rPr>
              <w:t xml:space="preserve"> </w:t>
            </w:r>
            <w:r>
              <w:rPr>
                <w:sz w:val="22"/>
                <w:szCs w:val="22"/>
              </w:rPr>
              <w:t>тыс. рублей, в том числе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год – 28 793,668 </w:t>
            </w:r>
            <w:r>
              <w:rPr>
                <w:color w:val="000000"/>
                <w:sz w:val="22"/>
                <w:szCs w:val="22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2024 год – </w:t>
            </w:r>
            <w:r>
              <w:rPr>
                <w:sz w:val="22"/>
                <w:szCs w:val="22"/>
              </w:rPr>
              <w:t xml:space="preserve">25 421,169 </w:t>
            </w:r>
            <w:r>
              <w:rPr>
                <w:color w:val="000000"/>
                <w:sz w:val="22"/>
                <w:szCs w:val="22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 – 36 749,039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 – 16 115.00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 – 12 759,795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  <w:r>
              <w:rPr>
                <w:color w:val="000000"/>
                <w:sz w:val="22"/>
                <w:szCs w:val="22"/>
              </w:rPr>
              <w:t xml:space="preserve"> год – 9 785,002 тыс. рублей.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6D45AC" w:rsidRDefault="00DD57FC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протяженность отремонтированных водопроводных </w:t>
            </w:r>
          </w:p>
        </w:tc>
      </w:tr>
    </w:tbl>
    <w:p w:rsidR="006D45AC" w:rsidRDefault="006D45AC">
      <w:pPr>
        <w:widowControl w:val="0"/>
        <w:jc w:val="center"/>
        <w:outlineLvl w:val="3"/>
        <w:rPr>
          <w:b/>
          <w:sz w:val="24"/>
        </w:rPr>
      </w:pP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 Текстовая часть подпрограммы</w:t>
      </w:r>
    </w:p>
    <w:p w:rsidR="006D45AC" w:rsidRDefault="006D45AC">
      <w:pPr>
        <w:widowControl w:val="0"/>
        <w:jc w:val="center"/>
        <w:outlineLvl w:val="3"/>
        <w:rPr>
          <w:b/>
          <w:sz w:val="24"/>
        </w:rPr>
      </w:pP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3.1.2.1. Характеристика текущего состояния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Общее количество источников водоснабжения на территории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</w:t>
      </w:r>
      <w:r>
        <w:rPr>
          <w:sz w:val="24"/>
        </w:rPr>
        <w:t xml:space="preserve"> Нижегородской области, являющихся муниципальной собственностью, составляет 45 единиц, из них: </w:t>
      </w:r>
    </w:p>
    <w:p w:rsidR="006D45AC" w:rsidRDefault="00DD57FC">
      <w:pPr>
        <w:jc w:val="both"/>
        <w:rPr>
          <w:sz w:val="24"/>
        </w:rPr>
      </w:pPr>
      <w:r>
        <w:rPr>
          <w:sz w:val="24"/>
        </w:rPr>
        <w:t>- подземных (артезианских скважин) – 32ед.</w:t>
      </w:r>
    </w:p>
    <w:p w:rsidR="006D45AC" w:rsidRDefault="00DD57FC">
      <w:pPr>
        <w:jc w:val="both"/>
        <w:rPr>
          <w:sz w:val="24"/>
        </w:rPr>
      </w:pPr>
      <w:r>
        <w:rPr>
          <w:sz w:val="24"/>
        </w:rPr>
        <w:t>- поверхностных источников (каптажей) – 13 ед.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Источники водоснабжения, эксплуатируются от 20 до 40 лет без капитальн</w:t>
      </w:r>
      <w:r>
        <w:rPr>
          <w:sz w:val="24"/>
        </w:rPr>
        <w:t>ых ремонтов, в результате этого расчетный дебет воды некоторых скважин исчерпан, водонапорные башни требуют замены.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Протяженность водопроводных сетей от всех источников водоснабжения на территории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 Нижегородской области с</w:t>
      </w:r>
      <w:r>
        <w:rPr>
          <w:sz w:val="24"/>
        </w:rPr>
        <w:t xml:space="preserve">оставляет 188,7 км. Более </w:t>
      </w:r>
      <w:r>
        <w:rPr>
          <w:sz w:val="24"/>
        </w:rPr>
        <w:lastRenderedPageBreak/>
        <w:t xml:space="preserve">компактно сети расположены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Бутурлино (39,5 км), остальные рассредоточены по 29 сельским населенным пунктам. Магистральные сети выполнены в основном из стальных труб диаметром от 25 до 100 мм, глубина залегания которых до 5,</w:t>
      </w:r>
      <w:r>
        <w:rPr>
          <w:sz w:val="24"/>
        </w:rPr>
        <w:t xml:space="preserve">5 метров. Пуск в эксплуатацию всех объектов в округе осуществлялся с 1965 по 1988 годы. В результате длительной эксплуатации процент износа объектов водоснабжения достигает 80%. </w:t>
      </w:r>
    </w:p>
    <w:p w:rsidR="006D45AC" w:rsidRDefault="00DD57FC">
      <w:pPr>
        <w:widowControl w:val="0"/>
        <w:ind w:firstLine="709"/>
        <w:jc w:val="both"/>
        <w:outlineLvl w:val="3"/>
        <w:rPr>
          <w:sz w:val="24"/>
        </w:rPr>
      </w:pPr>
      <w:r>
        <w:rPr>
          <w:sz w:val="24"/>
        </w:rPr>
        <w:t xml:space="preserve">Основной потребитель воды – население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</w:t>
      </w:r>
      <w:r>
        <w:rPr>
          <w:sz w:val="24"/>
        </w:rPr>
        <w:t xml:space="preserve"> Нижегородской области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</w:t>
      </w:r>
      <w:r>
        <w:rPr>
          <w:sz w:val="24"/>
        </w:rPr>
        <w:t xml:space="preserve">абот водопровода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Бутурлино производится отключение большинства потребителей.</w:t>
      </w:r>
    </w:p>
    <w:p w:rsidR="006D45AC" w:rsidRDefault="006D45AC">
      <w:pPr>
        <w:ind w:firstLine="709"/>
        <w:jc w:val="center"/>
        <w:rPr>
          <w:b/>
          <w:sz w:val="24"/>
        </w:rPr>
      </w:pPr>
    </w:p>
    <w:p w:rsidR="006D45AC" w:rsidRDefault="00DD57F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3.1.2.2. Цели, задачи Подпрограммы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>Целью подпрограммы является комплексное развитие систем коммунальной инфраструктуры, р</w:t>
      </w:r>
      <w:r>
        <w:rPr>
          <w:color w:val="000000"/>
          <w:sz w:val="24"/>
        </w:rPr>
        <w:t>еконструкция и модернизация систем коммунальной ин</w:t>
      </w:r>
      <w:r>
        <w:rPr>
          <w:color w:val="000000"/>
          <w:sz w:val="24"/>
        </w:rPr>
        <w:t>фраструктуры.</w:t>
      </w:r>
    </w:p>
    <w:p w:rsidR="006D45AC" w:rsidRDefault="00DD57FC">
      <w:pPr>
        <w:shd w:val="clear" w:color="auto" w:fill="FFFFFF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Задачей подпрограммы является п</w:t>
      </w:r>
      <w:r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6D45AC" w:rsidRDefault="006D45AC">
      <w:pPr>
        <w:jc w:val="center"/>
        <w:outlineLvl w:val="2"/>
        <w:rPr>
          <w:b/>
          <w:color w:val="000000"/>
          <w:sz w:val="24"/>
        </w:rPr>
      </w:pPr>
    </w:p>
    <w:p w:rsidR="006D45AC" w:rsidRDefault="00DD57FC">
      <w:pPr>
        <w:jc w:val="center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3.1.3. Сроки и этапы реализации Подпрограммы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Подпрограмма будет реализовываться в период 2</w:t>
      </w:r>
      <w:r>
        <w:rPr>
          <w:color w:val="000000"/>
          <w:sz w:val="24"/>
        </w:rPr>
        <w:t>023-2028 гг.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Подпрограмма выполняется в один этап.</w:t>
      </w:r>
    </w:p>
    <w:p w:rsidR="006D45AC" w:rsidRDefault="006D45AC">
      <w:pPr>
        <w:ind w:firstLine="709"/>
        <w:jc w:val="center"/>
        <w:rPr>
          <w:b/>
          <w:color w:val="000000"/>
          <w:sz w:val="24"/>
        </w:rPr>
      </w:pPr>
    </w:p>
    <w:p w:rsidR="006D45AC" w:rsidRDefault="00DD57FC">
      <w:pPr>
        <w:ind w:firstLine="709"/>
        <w:jc w:val="center"/>
        <w:rPr>
          <w:b/>
          <w:sz w:val="24"/>
        </w:rPr>
      </w:pPr>
      <w:r>
        <w:rPr>
          <w:b/>
          <w:color w:val="000000"/>
          <w:sz w:val="24"/>
        </w:rPr>
        <w:t>3.1.4. Перечень основных мероприятий Подпрограммы</w:t>
      </w:r>
    </w:p>
    <w:p w:rsidR="006D45AC" w:rsidRDefault="00DD57FC">
      <w:pPr>
        <w:widowControl w:val="0"/>
        <w:spacing w:line="240" w:lineRule="atLeast"/>
        <w:ind w:right="-2" w:firstLine="567"/>
        <w:rPr>
          <w:sz w:val="24"/>
        </w:rPr>
      </w:pPr>
      <w:r>
        <w:rPr>
          <w:sz w:val="24"/>
        </w:rPr>
        <w:t xml:space="preserve">Перечень основных мероприятий представлен в </w:t>
      </w:r>
      <w:hyperlink r:id="rId10" w:anchor="Par67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>таблице 1</w:t>
        </w:r>
      </w:hyperlink>
      <w:r>
        <w:rPr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rPr>
          <w:b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1" w:name="Par7081"/>
      <w:bookmarkEnd w:id="1"/>
      <w:r>
        <w:rPr>
          <w:b/>
          <w:sz w:val="24"/>
        </w:rPr>
        <w:t>3.1.5. Индикаторы достижени</w:t>
      </w:r>
      <w:r>
        <w:rPr>
          <w:b/>
          <w:sz w:val="24"/>
        </w:rPr>
        <w:t>я цели и непосредственные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rPr>
          <w:b/>
          <w:sz w:val="24"/>
        </w:rPr>
      </w:pPr>
      <w:r>
        <w:rPr>
          <w:b/>
          <w:sz w:val="24"/>
        </w:rPr>
        <w:t>результаты реализации Подпрограммы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sz w:val="24"/>
        </w:rPr>
      </w:pPr>
      <w:r>
        <w:rPr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1" w:anchor="Par158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>таблице 2</w:t>
        </w:r>
      </w:hyperlink>
      <w:r>
        <w:rPr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outlineLvl w:val="4"/>
        <w:rPr>
          <w:b/>
          <w:sz w:val="24"/>
        </w:rPr>
      </w:pPr>
      <w:bookmarkStart w:id="2" w:name="Par7086"/>
      <w:bookmarkEnd w:id="2"/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3.1.6. Меры правового регулирования</w:t>
      </w:r>
    </w:p>
    <w:p w:rsidR="006D45AC" w:rsidRDefault="00DD57FC">
      <w:pPr>
        <w:widowControl w:val="0"/>
        <w:spacing w:line="240" w:lineRule="atLeast"/>
        <w:ind w:right="-2" w:firstLine="567"/>
        <w:jc w:val="both"/>
        <w:outlineLvl w:val="4"/>
        <w:rPr>
          <w:sz w:val="24"/>
        </w:rPr>
      </w:pPr>
      <w:r>
        <w:rPr>
          <w:sz w:val="24"/>
        </w:rPr>
        <w:t xml:space="preserve">Меры правового регулирования представлены в </w:t>
      </w:r>
      <w:hyperlink r:id="rId12" w:anchor="Par225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>таблице 3</w:t>
        </w:r>
      </w:hyperlink>
      <w:r>
        <w:rPr>
          <w:sz w:val="24"/>
        </w:rPr>
        <w:t xml:space="preserve"> Программы.</w:t>
      </w:r>
    </w:p>
    <w:p w:rsidR="006D45AC" w:rsidRDefault="006D45AC">
      <w:pPr>
        <w:pStyle w:val="aff9"/>
        <w:ind w:firstLine="300"/>
        <w:jc w:val="both"/>
        <w:rPr>
          <w:b/>
          <w:bCs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3" w:name="Par7090"/>
      <w:bookmarkStart w:id="4" w:name="Par7096"/>
      <w:bookmarkEnd w:id="3"/>
      <w:bookmarkEnd w:id="4"/>
      <w:r>
        <w:rPr>
          <w:b/>
          <w:sz w:val="24"/>
        </w:rPr>
        <w:t>3.1.7. Уча</w:t>
      </w:r>
      <w:r>
        <w:rPr>
          <w:b/>
          <w:sz w:val="24"/>
        </w:rPr>
        <w:t xml:space="preserve">стие в реализации Подпрограммы муниципальных унитарных предприятий, акционерных обществ с участием </w:t>
      </w:r>
      <w:proofErr w:type="spellStart"/>
      <w:r>
        <w:rPr>
          <w:b/>
          <w:sz w:val="24"/>
        </w:rPr>
        <w:t>Бутурлинского</w:t>
      </w:r>
      <w:proofErr w:type="spellEnd"/>
      <w:r>
        <w:rPr>
          <w:b/>
          <w:sz w:val="24"/>
        </w:rPr>
        <w:t xml:space="preserve"> муниципального округа, общественных, научных и иных организаций, а также внебюджетных фондов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sz w:val="24"/>
        </w:rPr>
      </w:pPr>
      <w:r>
        <w:rPr>
          <w:sz w:val="24"/>
        </w:rPr>
        <w:t>Прогнозные расходы организаций иных форм собственн</w:t>
      </w:r>
      <w:r>
        <w:rPr>
          <w:sz w:val="24"/>
        </w:rPr>
        <w:t>ости в реализации подпрограммы приведены в таблице 4</w:t>
      </w:r>
    </w:p>
    <w:p w:rsidR="006D45AC" w:rsidRDefault="006D45AC">
      <w:pPr>
        <w:widowControl w:val="0"/>
        <w:spacing w:line="240" w:lineRule="atLeast"/>
        <w:ind w:right="-2" w:firstLine="567"/>
        <w:rPr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5" w:name="Par7103"/>
      <w:bookmarkEnd w:id="5"/>
      <w:r>
        <w:rPr>
          <w:b/>
          <w:sz w:val="24"/>
        </w:rPr>
        <w:t>3.1.8. Обоснование объема финансовых ресурсов</w:t>
      </w:r>
    </w:p>
    <w:p w:rsidR="006D45AC" w:rsidRDefault="00DD57FC">
      <w:pPr>
        <w:widowControl w:val="0"/>
        <w:ind w:firstLine="709"/>
        <w:jc w:val="both"/>
        <w:outlineLvl w:val="4"/>
        <w:rPr>
          <w:sz w:val="24"/>
        </w:rPr>
      </w:pPr>
      <w:r>
        <w:rPr>
          <w:sz w:val="24"/>
        </w:rPr>
        <w:t xml:space="preserve">Информация по ресурсному обеспечению Подпрограммы за счет всех источников отражена в </w:t>
      </w:r>
      <w:hyperlink r:id="rId13" w:anchor="Par260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>таблице 4</w:t>
        </w:r>
        <w:r>
          <w:rPr>
            <w:rStyle w:val="aff5"/>
            <w:color w:val="auto"/>
            <w:sz w:val="24"/>
            <w:u w:val="none"/>
          </w:rPr>
          <w:t xml:space="preserve"> </w:t>
        </w:r>
      </w:hyperlink>
      <w:r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Программы.</w:t>
      </w:r>
    </w:p>
    <w:p w:rsidR="006D45AC" w:rsidRDefault="006D45AC">
      <w:pPr>
        <w:pStyle w:val="aff9"/>
        <w:jc w:val="both"/>
        <w:rPr>
          <w:b/>
          <w:bCs/>
        </w:rPr>
      </w:pPr>
    </w:p>
    <w:p w:rsidR="006D45AC" w:rsidRDefault="00DD57FC">
      <w:pPr>
        <w:pStyle w:val="aff9"/>
        <w:jc w:val="center"/>
      </w:pPr>
      <w:r>
        <w:rPr>
          <w:b/>
          <w:bCs/>
        </w:rPr>
        <w:t>3.1.9. Анализ рисков реализации муниципальной подпрограммы</w:t>
      </w:r>
    </w:p>
    <w:p w:rsidR="006D45AC" w:rsidRDefault="00DD57FC">
      <w:pPr>
        <w:widowControl w:val="0"/>
        <w:ind w:firstLine="539"/>
        <w:jc w:val="both"/>
        <w:outlineLvl w:val="3"/>
        <w:rPr>
          <w:sz w:val="24"/>
        </w:rPr>
      </w:pPr>
      <w:r>
        <w:rPr>
          <w:sz w:val="24"/>
        </w:rPr>
        <w:t>При реализации подп</w:t>
      </w:r>
      <w:r>
        <w:rPr>
          <w:sz w:val="24"/>
        </w:rPr>
        <w:t>рограммы возможно возникновение финансовых рисков, связанных: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отсутствием (неполным) финансирования подпрограммы из средств местного бюджета;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</w:t>
      </w:r>
      <w:r>
        <w:rPr>
          <w:sz w:val="24"/>
        </w:rPr>
        <w:t>ятия;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невыполнением обязательств подрядными организациями;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наличием форс-мажорных обстоятельств.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При реализации подпрограммы возможно возникновение следующих рисков, которые могут препятствовать достижению планируемых результатов: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lastRenderedPageBreak/>
        <w:t xml:space="preserve">-риски, связанные </w:t>
      </w:r>
      <w:r>
        <w:rPr>
          <w:sz w:val="24"/>
        </w:rPr>
        <w:t>с изменением бюджетного законодательства;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-финансовые риски: финансирование подпрограммы не в полном объеме в связи с неисполнением доходной части бюджета области и местных бюджетов</w:t>
      </w:r>
    </w:p>
    <w:p w:rsidR="006D45AC" w:rsidRDefault="006D45AC">
      <w:pPr>
        <w:pStyle w:val="aff9"/>
        <w:ind w:firstLine="300"/>
        <w:jc w:val="both"/>
      </w:pPr>
    </w:p>
    <w:p w:rsidR="006D45AC" w:rsidRDefault="00DD57FC">
      <w:pPr>
        <w:shd w:val="clear" w:color="auto" w:fill="FFFFFF"/>
        <w:spacing w:line="0" w:lineRule="atLeast"/>
        <w:ind w:right="-2" w:firstLine="567"/>
        <w:jc w:val="center"/>
        <w:rPr>
          <w:b/>
          <w:sz w:val="24"/>
        </w:rPr>
      </w:pPr>
      <w:r>
        <w:rPr>
          <w:b/>
          <w:sz w:val="24"/>
        </w:rPr>
        <w:t>3.2. Подпрограмма 2 «Реконструкция сетей теплоснабжения и источников тепл</w:t>
      </w:r>
      <w:r>
        <w:rPr>
          <w:b/>
          <w:sz w:val="24"/>
        </w:rPr>
        <w:t>овой энергии»</w:t>
      </w:r>
    </w:p>
    <w:p w:rsidR="006D45AC" w:rsidRDefault="006D45AC">
      <w:pPr>
        <w:shd w:val="clear" w:color="auto" w:fill="FFFFFF"/>
        <w:spacing w:line="0" w:lineRule="atLeast"/>
        <w:ind w:right="-2" w:firstLine="567"/>
        <w:jc w:val="both"/>
        <w:rPr>
          <w:b/>
          <w:iCs/>
          <w:spacing w:val="2"/>
          <w:sz w:val="24"/>
        </w:rPr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>3.2.1. Паспорт подпрограммы 1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proofErr w:type="spellStart"/>
            <w:r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r>
              <w:rPr>
                <w:sz w:val="24"/>
              </w:rPr>
              <w:t>Комплексное развитие систем коммунальной инфраструктуры, р</w:t>
            </w:r>
            <w:r>
              <w:rPr>
                <w:color w:val="000000"/>
                <w:sz w:val="24"/>
              </w:rPr>
              <w:t>еконструкция и модернизация систем коммунальной инфраструктуры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1.Повышение надежности систем коммунальной инфраструктуры.</w:t>
            </w:r>
          </w:p>
          <w:p w:rsidR="006D45AC" w:rsidRDefault="00DD57FC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2.</w:t>
            </w:r>
            <w:r>
              <w:rPr>
                <w:color w:val="000000"/>
                <w:sz w:val="24"/>
              </w:rPr>
              <w:t xml:space="preserve"> Повышение качества предоставляемых жилищно-коммунал</w:t>
            </w:r>
            <w:r>
              <w:rPr>
                <w:color w:val="000000"/>
                <w:sz w:val="24"/>
              </w:rPr>
              <w:t xml:space="preserve">ьных услуг. 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реализуется в течение 2023 - 2028 годов в один этап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AC" w:rsidRDefault="00DD57FC"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2023-2028 годах: </w:t>
            </w:r>
            <w:r>
              <w:rPr>
                <w:sz w:val="24"/>
              </w:rPr>
              <w:t>16 327,94 тыс. рублей</w:t>
            </w:r>
            <w:r>
              <w:rPr>
                <w:sz w:val="24"/>
              </w:rPr>
              <w:t>, в том числе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7 357,94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8 700,00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 год – 270,0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тепловых сетей, нуждающихся в замене.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6D45AC" w:rsidRDefault="00DD57FC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6D45AC" w:rsidRDefault="00DD57FC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Общая протяженность отремонтированных тепло</w:t>
            </w:r>
            <w:r>
              <w:rPr>
                <w:sz w:val="22"/>
                <w:szCs w:val="22"/>
              </w:rPr>
              <w:t xml:space="preserve">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</w:tc>
      </w:tr>
    </w:tbl>
    <w:p w:rsidR="006D45AC" w:rsidRDefault="006D45AC">
      <w:pPr>
        <w:pStyle w:val="aff9"/>
        <w:ind w:firstLine="300"/>
        <w:jc w:val="both"/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sz w:val="24"/>
        </w:rPr>
        <w:t xml:space="preserve"> </w:t>
      </w:r>
      <w:r>
        <w:rPr>
          <w:b/>
          <w:spacing w:val="2"/>
          <w:sz w:val="24"/>
        </w:rPr>
        <w:t xml:space="preserve">3.2.2.1. Текстовая часть </w:t>
      </w:r>
      <w:r>
        <w:rPr>
          <w:b/>
          <w:sz w:val="24"/>
        </w:rPr>
        <w:t>муниципальной</w:t>
      </w:r>
      <w:r>
        <w:rPr>
          <w:b/>
          <w:spacing w:val="2"/>
          <w:sz w:val="24"/>
        </w:rPr>
        <w:t xml:space="preserve"> подпрограммы</w:t>
      </w:r>
    </w:p>
    <w:p w:rsidR="006D45AC" w:rsidRDefault="00DD57FC">
      <w:pPr>
        <w:pStyle w:val="aff9"/>
        <w:jc w:val="center"/>
      </w:pPr>
      <w:r>
        <w:rPr>
          <w:b/>
          <w:bCs/>
          <w:spacing w:val="2"/>
        </w:rPr>
        <w:t>Характеристика текущего состояния</w:t>
      </w:r>
    </w:p>
    <w:p w:rsidR="006D45AC" w:rsidRDefault="006D45AC">
      <w:pPr>
        <w:pStyle w:val="aff9"/>
        <w:jc w:val="both"/>
      </w:pPr>
    </w:p>
    <w:p w:rsidR="006D45AC" w:rsidRDefault="00DD57FC">
      <w:pPr>
        <w:pStyle w:val="af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Теплоснабжение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  <w:r>
        <w:rPr>
          <w:color w:val="000000"/>
        </w:rPr>
        <w:t xml:space="preserve"> осуществляется от 10 котельных, общая мощность – 25,1 Гкал/час. Протяженность тепловых сетей – </w:t>
      </w:r>
      <w:r>
        <w:t>11,5</w:t>
      </w:r>
      <w:r>
        <w:rPr>
          <w:color w:val="000000"/>
        </w:rPr>
        <w:t xml:space="preserve"> км, степень их износа – 62 %.</w:t>
      </w:r>
    </w:p>
    <w:p w:rsidR="006D45AC" w:rsidRDefault="00DD57FC">
      <w:pPr>
        <w:pStyle w:val="afb"/>
        <w:spacing w:before="0" w:beforeAutospacing="0" w:after="0" w:afterAutospacing="0"/>
        <w:ind w:firstLine="709"/>
        <w:jc w:val="both"/>
      </w:pPr>
      <w:r>
        <w:t xml:space="preserve">Основными проблемами теплоснабжения </w:t>
      </w:r>
      <w:proofErr w:type="spellStart"/>
      <w:r>
        <w:t>Бутурлинского</w:t>
      </w:r>
      <w:proofErr w:type="spellEnd"/>
      <w:r>
        <w:t xml:space="preserve"> муниципального окр</w:t>
      </w:r>
      <w:r>
        <w:t xml:space="preserve">уга Нижегородской области является значительный износ сетей теплоснабжения и теплотехнического оборудования. </w:t>
      </w:r>
    </w:p>
    <w:p w:rsidR="006D45AC" w:rsidRDefault="006D45AC">
      <w:pPr>
        <w:pStyle w:val="aff9"/>
        <w:ind w:firstLine="300"/>
        <w:jc w:val="both"/>
      </w:pPr>
    </w:p>
    <w:p w:rsidR="006D45AC" w:rsidRDefault="00DD57FC">
      <w:pPr>
        <w:pStyle w:val="aff9"/>
        <w:ind w:firstLine="300"/>
        <w:jc w:val="center"/>
        <w:rPr>
          <w:b/>
          <w:bCs/>
        </w:rPr>
      </w:pPr>
      <w:r>
        <w:rPr>
          <w:b/>
          <w:bCs/>
        </w:rPr>
        <w:t>3.2.2.2 Цели и задачи</w:t>
      </w:r>
    </w:p>
    <w:p w:rsidR="006D45AC" w:rsidRDefault="00DD57FC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>Целью подпрограммы является комплексное развитие систем коммунальной инфраструктуры, р</w:t>
      </w:r>
      <w:r>
        <w:rPr>
          <w:color w:val="000000"/>
          <w:sz w:val="24"/>
        </w:rPr>
        <w:t>еконструкция и модернизация систем ко</w:t>
      </w:r>
      <w:r>
        <w:rPr>
          <w:color w:val="000000"/>
          <w:sz w:val="24"/>
        </w:rPr>
        <w:t>ммунальной инфраструктуры.</w:t>
      </w:r>
    </w:p>
    <w:p w:rsidR="006D45AC" w:rsidRDefault="00DD57FC">
      <w:pPr>
        <w:shd w:val="clear" w:color="auto" w:fill="FFFFFF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Задачей подпрограммы является п</w:t>
      </w:r>
      <w:r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6D45AC" w:rsidRDefault="006D45AC">
      <w:pPr>
        <w:pStyle w:val="aff9"/>
        <w:jc w:val="both"/>
      </w:pPr>
    </w:p>
    <w:p w:rsidR="006D45AC" w:rsidRDefault="00DD57FC">
      <w:pPr>
        <w:pStyle w:val="aff9"/>
        <w:ind w:left="1020"/>
        <w:jc w:val="center"/>
        <w:rPr>
          <w:b/>
          <w:bCs/>
        </w:rPr>
      </w:pPr>
      <w:r>
        <w:rPr>
          <w:b/>
          <w:bCs/>
        </w:rPr>
        <w:t>3.2.3. Сроки и этапы реализации муниципальной программы</w:t>
      </w:r>
    </w:p>
    <w:p w:rsidR="006D45AC" w:rsidRDefault="00DD57FC">
      <w:pPr>
        <w:pStyle w:val="aff9"/>
        <w:ind w:firstLine="300"/>
        <w:jc w:val="both"/>
      </w:pPr>
      <w:r>
        <w:lastRenderedPageBreak/>
        <w:t>Подп</w:t>
      </w:r>
      <w:r>
        <w:t xml:space="preserve">рограмма реализуется в течение 2023 - 2028 годы </w:t>
      </w:r>
    </w:p>
    <w:p w:rsidR="006D45AC" w:rsidRDefault="00DD57FC">
      <w:pPr>
        <w:pStyle w:val="aff9"/>
        <w:ind w:firstLine="300"/>
        <w:jc w:val="both"/>
        <w:rPr>
          <w:color w:val="000000" w:themeColor="text1"/>
        </w:rPr>
      </w:pPr>
      <w:r>
        <w:t>Подпрограмма реализуется в один этап.</w:t>
      </w:r>
    </w:p>
    <w:p w:rsidR="006D45AC" w:rsidRDefault="006D45AC">
      <w:pPr>
        <w:pStyle w:val="aff9"/>
        <w:ind w:firstLine="300"/>
        <w:jc w:val="both"/>
        <w:rPr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3.2.4. Перечень основных мероприятий</w:t>
      </w:r>
    </w:p>
    <w:p w:rsidR="006D45AC" w:rsidRDefault="00DD57FC">
      <w:pPr>
        <w:widowControl w:val="0"/>
        <w:spacing w:line="240" w:lineRule="atLeast"/>
        <w:ind w:right="-2" w:firstLine="56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4" w:anchor="Par67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1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3.2.</w:t>
      </w:r>
      <w:r>
        <w:rPr>
          <w:b/>
          <w:color w:val="000000" w:themeColor="text1"/>
          <w:sz w:val="24"/>
        </w:rPr>
        <w:t>5.. Индикаторы достижения цели и непосредственные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результаты реализации Подпрограммы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5" w:anchor="Par158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2</w:t>
        </w:r>
      </w:hyperlink>
      <w:r>
        <w:rPr>
          <w:color w:val="000000" w:themeColor="text1"/>
          <w:sz w:val="24"/>
        </w:rPr>
        <w:t xml:space="preserve"> Про</w:t>
      </w:r>
      <w:r>
        <w:rPr>
          <w:color w:val="000000" w:themeColor="text1"/>
          <w:sz w:val="24"/>
        </w:rPr>
        <w:t>граммы.</w:t>
      </w:r>
    </w:p>
    <w:p w:rsidR="006D45AC" w:rsidRDefault="006D45AC">
      <w:pPr>
        <w:widowControl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3.2.6. Меры правового регулирования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16" w:anchor="Par225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3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pStyle w:val="aff9"/>
        <w:ind w:firstLine="300"/>
        <w:jc w:val="both"/>
        <w:rPr>
          <w:b/>
          <w:bCs/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bCs/>
          <w:color w:val="000000" w:themeColor="text1"/>
          <w:sz w:val="24"/>
        </w:rPr>
        <w:t xml:space="preserve">3.2.7. </w:t>
      </w:r>
      <w:r>
        <w:rPr>
          <w:b/>
          <w:sz w:val="24"/>
        </w:rPr>
        <w:t>Участие в реализации Подпрограммы муниципальных унитарных предприятий, акцио</w:t>
      </w:r>
      <w:r>
        <w:rPr>
          <w:b/>
          <w:sz w:val="24"/>
        </w:rPr>
        <w:t xml:space="preserve">нерных обществ с участием </w:t>
      </w:r>
      <w:proofErr w:type="spellStart"/>
      <w:r>
        <w:rPr>
          <w:b/>
          <w:sz w:val="24"/>
        </w:rPr>
        <w:t>Бутурлинского</w:t>
      </w:r>
      <w:proofErr w:type="spellEnd"/>
      <w:r>
        <w:rPr>
          <w:b/>
          <w:sz w:val="24"/>
        </w:rPr>
        <w:t xml:space="preserve"> муниципального округа, общественных, научных и иных организаций, а также внебюджетных фондов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sz w:val="24"/>
        </w:rPr>
      </w:pPr>
      <w:r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6D45AC" w:rsidRDefault="006D45AC">
      <w:pPr>
        <w:pStyle w:val="aff9"/>
        <w:ind w:firstLine="300"/>
        <w:jc w:val="center"/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3.2.8</w:t>
      </w:r>
      <w:r>
        <w:rPr>
          <w:b/>
          <w:sz w:val="24"/>
        </w:rPr>
        <w:t>. Обоснование объема финансовых ресурсов</w:t>
      </w:r>
    </w:p>
    <w:p w:rsidR="006D45AC" w:rsidRDefault="00DD57FC">
      <w:pPr>
        <w:widowControl w:val="0"/>
        <w:ind w:firstLine="709"/>
        <w:jc w:val="both"/>
        <w:outlineLvl w:val="4"/>
        <w:rPr>
          <w:sz w:val="24"/>
        </w:rPr>
      </w:pPr>
      <w:r>
        <w:rPr>
          <w:sz w:val="24"/>
        </w:rPr>
        <w:t xml:space="preserve">Информация по ресурсному обеспечению Подпрограммы за счет всех источников отражена в </w:t>
      </w:r>
      <w:hyperlink r:id="rId17" w:anchor="Par260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>Программы; Прогнозная оценка расходов на реализацию подпро</w:t>
      </w:r>
      <w:r>
        <w:rPr>
          <w:sz w:val="24"/>
        </w:rPr>
        <w:t>граммы за счет всех источников отражена в таблице 5 Программы.</w:t>
      </w:r>
    </w:p>
    <w:p w:rsidR="006D45AC" w:rsidRDefault="006D45AC">
      <w:pPr>
        <w:pStyle w:val="aff9"/>
        <w:jc w:val="both"/>
        <w:rPr>
          <w:b/>
          <w:bCs/>
        </w:rPr>
      </w:pPr>
    </w:p>
    <w:p w:rsidR="006D45AC" w:rsidRDefault="00DD57FC">
      <w:pPr>
        <w:pStyle w:val="aff9"/>
        <w:jc w:val="center"/>
      </w:pPr>
      <w:r>
        <w:rPr>
          <w:b/>
          <w:bCs/>
        </w:rPr>
        <w:t>3.2.9. Анализ рисков реализации муниципальной подпрограммы</w:t>
      </w:r>
    </w:p>
    <w:p w:rsidR="006D45AC" w:rsidRDefault="00DD57FC">
      <w:pPr>
        <w:widowControl w:val="0"/>
        <w:ind w:firstLine="539"/>
        <w:jc w:val="both"/>
        <w:outlineLvl w:val="3"/>
        <w:rPr>
          <w:sz w:val="24"/>
        </w:rPr>
      </w:pPr>
      <w:r>
        <w:rPr>
          <w:sz w:val="24"/>
        </w:rPr>
        <w:t>При реализации Программы возможно возникновение финансовых рисков, связанных: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 xml:space="preserve">- с отсутствием (неполным) финансирования Программы из </w:t>
      </w:r>
      <w:r>
        <w:rPr>
          <w:sz w:val="24"/>
        </w:rPr>
        <w:t>средств местного бюджета;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невыполнением обязательств подрядными организациями;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наличием форс-мажорных обстоятельств.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При реализации П</w:t>
      </w:r>
      <w:r>
        <w:rPr>
          <w:sz w:val="24"/>
        </w:rPr>
        <w:t>рограммы возможно возникновение следующих рисков, которые могут препятствовать достижению планируемых результатов: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-риски, связанные с изменением бюджетного законодательства;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-финансовые риски: финансирование Программы не в полном объеме в связи с неисполн</w:t>
      </w:r>
      <w:r>
        <w:rPr>
          <w:sz w:val="24"/>
        </w:rPr>
        <w:t>ением доходной части бюджета области и местных бюджетов</w:t>
      </w:r>
    </w:p>
    <w:p w:rsidR="006D45AC" w:rsidRDefault="006D45AC">
      <w:pPr>
        <w:pStyle w:val="aff9"/>
        <w:ind w:firstLine="300"/>
        <w:jc w:val="both"/>
      </w:pPr>
    </w:p>
    <w:p w:rsidR="006D45AC" w:rsidRDefault="00DD57FC">
      <w:pPr>
        <w:shd w:val="clear" w:color="auto" w:fill="FFFFFF"/>
        <w:spacing w:line="0" w:lineRule="atLeast"/>
        <w:ind w:right="-2" w:firstLine="567"/>
        <w:jc w:val="center"/>
        <w:rPr>
          <w:b/>
          <w:sz w:val="24"/>
        </w:rPr>
      </w:pPr>
      <w:r>
        <w:rPr>
          <w:b/>
          <w:sz w:val="24"/>
        </w:rPr>
        <w:t>3.3. Подпрограмма 3 «Формирование современной комфортной среды»</w:t>
      </w:r>
    </w:p>
    <w:p w:rsidR="006D45AC" w:rsidRDefault="006D45AC">
      <w:pPr>
        <w:shd w:val="clear" w:color="auto" w:fill="FFFFFF"/>
        <w:spacing w:line="0" w:lineRule="atLeast"/>
        <w:ind w:right="-2" w:firstLine="567"/>
        <w:jc w:val="both"/>
        <w:rPr>
          <w:b/>
          <w:iCs/>
          <w:spacing w:val="2"/>
          <w:sz w:val="24"/>
        </w:rPr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>3.3.1. Паспорт подпрограммы 1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proofErr w:type="spellStart"/>
            <w:r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4"/>
              <w:spacing w:after="0"/>
              <w:jc w:val="both"/>
              <w:rPr>
                <w:highlight w:val="yellow"/>
              </w:rPr>
            </w:pPr>
            <w:r>
              <w:t>Создание комфортной среды проживания и жизнедеятельности для человека, которая позволяет не только удовлетворять жилищные потребности</w:t>
            </w:r>
            <w:r>
              <w:t>, но и обеспечивает высокое качество жизни в целом.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pStyle w:val="af4"/>
              <w:spacing w:after="0"/>
              <w:jc w:val="both"/>
              <w:rPr>
                <w:highlight w:val="yellow"/>
              </w:rPr>
            </w:pPr>
            <w:r>
              <w:rPr>
                <w:color w:val="000000"/>
              </w:rPr>
              <w:t>Обеспечение более комфортных условий проживания населения городского и сельских поселений.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реализуется в течение 2023 - 2028 годов в</w:t>
            </w:r>
            <w:r>
              <w:rPr>
                <w:sz w:val="24"/>
              </w:rPr>
              <w:t xml:space="preserve"> один этап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5AC" w:rsidRDefault="00DD57FC"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2023-2028 годах: </w:t>
            </w:r>
            <w:r>
              <w:rPr>
                <w:sz w:val="24"/>
              </w:rPr>
              <w:t>38 038,492 тыс. рублей, в том числе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4 529,88999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4 239,12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 год –</w:t>
            </w:r>
            <w:r>
              <w:rPr>
                <w:color w:val="000000"/>
                <w:sz w:val="24"/>
              </w:rPr>
              <w:t xml:space="preserve"> 10 747,03705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 год – 8 518,15994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 год – 5 973,71566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6 038,64734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6D45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AC" w:rsidRDefault="00DD57F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Задачи, мероприятия и показатели, предусмотренные муниципальной Подпрограммой, выполнены в полном объеме</w:t>
            </w:r>
          </w:p>
        </w:tc>
      </w:tr>
    </w:tbl>
    <w:p w:rsidR="006D45AC" w:rsidRDefault="006D45AC">
      <w:pPr>
        <w:pStyle w:val="aff9"/>
        <w:ind w:firstLine="300"/>
        <w:jc w:val="both"/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3.3.2.1. Текстовая часть </w:t>
      </w:r>
      <w:r>
        <w:rPr>
          <w:b/>
          <w:sz w:val="24"/>
        </w:rPr>
        <w:t>муниципальной</w:t>
      </w:r>
      <w:r>
        <w:rPr>
          <w:b/>
          <w:spacing w:val="2"/>
          <w:sz w:val="24"/>
        </w:rPr>
        <w:t xml:space="preserve"> подпрограммы</w:t>
      </w:r>
    </w:p>
    <w:p w:rsidR="006D45AC" w:rsidRDefault="006D45AC">
      <w:pPr>
        <w:pStyle w:val="aff9"/>
        <w:jc w:val="center"/>
        <w:rPr>
          <w:b/>
          <w:bCs/>
          <w:spacing w:val="2"/>
        </w:rPr>
      </w:pPr>
    </w:p>
    <w:p w:rsidR="006D45AC" w:rsidRDefault="00DD57FC">
      <w:pPr>
        <w:pStyle w:val="aff9"/>
        <w:jc w:val="center"/>
      </w:pPr>
      <w:r>
        <w:rPr>
          <w:b/>
          <w:bCs/>
          <w:spacing w:val="2"/>
        </w:rPr>
        <w:t>Характеристика текущего состояния</w:t>
      </w:r>
    </w:p>
    <w:p w:rsidR="006D45AC" w:rsidRDefault="00DD57FC">
      <w:pPr>
        <w:pStyle w:val="af4"/>
        <w:spacing w:after="0"/>
        <w:ind w:firstLine="426"/>
        <w:jc w:val="both"/>
        <w:rPr>
          <w:bCs/>
        </w:rPr>
      </w:pPr>
      <w:r>
        <w:rPr>
          <w:bCs/>
        </w:rPr>
        <w:t xml:space="preserve">Формирование современной комфортной среды на территории </w:t>
      </w:r>
      <w:proofErr w:type="spellStart"/>
      <w:r>
        <w:rPr>
          <w:bCs/>
        </w:rPr>
        <w:t>Бутурл</w:t>
      </w:r>
      <w:r>
        <w:rPr>
          <w:bCs/>
        </w:rPr>
        <w:t>инского</w:t>
      </w:r>
      <w:proofErr w:type="spellEnd"/>
      <w:r>
        <w:rPr>
          <w:bCs/>
        </w:rPr>
        <w:t xml:space="preserve">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 комфортной среды на территории Нижегородск</w:t>
      </w:r>
      <w:r>
        <w:rPr>
          <w:bCs/>
        </w:rPr>
        <w:t>ой области».</w:t>
      </w:r>
    </w:p>
    <w:p w:rsidR="006D45AC" w:rsidRDefault="00DD57FC">
      <w:pPr>
        <w:pStyle w:val="210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</w:t>
      </w:r>
      <w:proofErr w:type="spellStart"/>
      <w:r>
        <w:rPr>
          <w:bCs/>
          <w:sz w:val="24"/>
          <w:szCs w:val="24"/>
        </w:rPr>
        <w:t>Бутурлинского</w:t>
      </w:r>
      <w:proofErr w:type="spellEnd"/>
      <w:r>
        <w:rPr>
          <w:bCs/>
          <w:sz w:val="24"/>
          <w:szCs w:val="24"/>
        </w:rPr>
        <w:t xml:space="preserve"> муниципального округа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</w:t>
      </w:r>
      <w:r>
        <w:rPr>
          <w:bCs/>
          <w:sz w:val="24"/>
          <w:szCs w:val="24"/>
        </w:rPr>
        <w:t>реды и изменения облика территорий муниципального образования.</w:t>
      </w:r>
    </w:p>
    <w:p w:rsidR="006D45AC" w:rsidRDefault="00DD57FC">
      <w:pPr>
        <w:pStyle w:val="af4"/>
        <w:spacing w:after="0"/>
        <w:ind w:firstLine="709"/>
        <w:jc w:val="both"/>
        <w:rPr>
          <w:bCs/>
        </w:rPr>
      </w:pPr>
      <w:r>
        <w:t xml:space="preserve">Разработка Программы </w:t>
      </w:r>
      <w:r>
        <w:rPr>
          <w:bCs/>
        </w:rPr>
        <w:t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</w:t>
      </w:r>
      <w:r>
        <w:rPr>
          <w:bCs/>
        </w:rPr>
        <w:t xml:space="preserve">а населения на территории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</w:t>
      </w:r>
      <w:r>
        <w:rPr>
          <w:bCs/>
        </w:rPr>
        <w:t>.</w:t>
      </w:r>
    </w:p>
    <w:p w:rsidR="006D45AC" w:rsidRDefault="00DD57FC">
      <w:pPr>
        <w:pStyle w:val="af4"/>
        <w:spacing w:after="0"/>
        <w:ind w:firstLine="709"/>
        <w:jc w:val="both"/>
        <w:rPr>
          <w:bCs/>
        </w:rPr>
      </w:pPr>
      <w:r>
        <w:rPr>
          <w:bCs/>
        </w:rPr>
        <w:t>Реализация Программы осуществляется по двум направлениям:</w:t>
      </w:r>
    </w:p>
    <w:p w:rsidR="006D45AC" w:rsidRDefault="00DD57FC">
      <w:pPr>
        <w:pStyle w:val="af4"/>
        <w:spacing w:after="0"/>
        <w:jc w:val="both"/>
        <w:rPr>
          <w:bCs/>
        </w:rPr>
      </w:pPr>
      <w:r>
        <w:rPr>
          <w:bCs/>
        </w:rPr>
        <w:t>-благоустройство дворовых территорий;</w:t>
      </w:r>
    </w:p>
    <w:p w:rsidR="006D45AC" w:rsidRDefault="00DD57FC">
      <w:pPr>
        <w:pStyle w:val="af4"/>
        <w:spacing w:after="0"/>
        <w:jc w:val="both"/>
        <w:rPr>
          <w:bCs/>
        </w:rPr>
      </w:pPr>
      <w:r>
        <w:rPr>
          <w:bCs/>
        </w:rPr>
        <w:t>-благоустройство территорий общего пользования и обустройств мест массового</w:t>
      </w:r>
      <w:r>
        <w:rPr>
          <w:bCs/>
        </w:rPr>
        <w:t xml:space="preserve"> отдыха населения.</w:t>
      </w:r>
    </w:p>
    <w:p w:rsidR="006D45AC" w:rsidRDefault="00DD57FC">
      <w:pPr>
        <w:pStyle w:val="af4"/>
        <w:spacing w:after="0"/>
        <w:ind w:firstLine="709"/>
        <w:jc w:val="both"/>
        <w:rPr>
          <w:bCs/>
        </w:rPr>
      </w:pPr>
      <w:r>
        <w:rPr>
          <w:bCs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</w:t>
      </w:r>
      <w:r>
        <w:rPr>
          <w:bCs/>
        </w:rPr>
        <w:t>зни жителей.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ремонт дворовых проездов;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обеспечение освещения дворовых территорий;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установка скамеек;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установка урн для мусора.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оборудование детских и (или) спортивных площадок;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обустройство площадок д</w:t>
      </w:r>
      <w:r>
        <w:rPr>
          <w:sz w:val="24"/>
          <w:lang w:eastAsia="ru-RU"/>
        </w:rPr>
        <w:t>ля сбора твердых коммунальных отходов, в том числе раздельного и крупногабаритного мусора;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обустройство площадок для выгула собак;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ремонт дворовых тротуаров;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озеленение дворовых территорий;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lastRenderedPageBreak/>
        <w:t>- обустройство парковок для автомобилей на дворовых территориях;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- установка ограждений газонов.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Объекты недвижимого имущества (включая объекты незавершенного строительства), находящиеся в собственности юридических лиц и индивидуальных предпринимателей под</w:t>
      </w:r>
      <w:r>
        <w:rPr>
          <w:sz w:val="24"/>
          <w:lang w:eastAsia="ru-RU"/>
        </w:rPr>
        <w:t>лежащие благоустройству в рамках реализации программы, по итогам проведенной инвентаризации не выявлены.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</w:t>
      </w:r>
      <w:proofErr w:type="spellStart"/>
      <w:r>
        <w:rPr>
          <w:sz w:val="24"/>
          <w:lang w:eastAsia="ru-RU"/>
        </w:rPr>
        <w:t>Бутурлинского</w:t>
      </w:r>
      <w:proofErr w:type="spellEnd"/>
      <w:r>
        <w:rPr>
          <w:sz w:val="24"/>
          <w:lang w:eastAsia="ru-RU"/>
        </w:rPr>
        <w:t xml:space="preserve"> муниципа</w:t>
      </w:r>
      <w:r>
        <w:rPr>
          <w:sz w:val="24"/>
          <w:lang w:eastAsia="ru-RU"/>
        </w:rPr>
        <w:t xml:space="preserve">льного округа Нижегородской области проведения работ по образованию земельных участков, на которых расположены многоквартирные дома, в целях </w:t>
      </w:r>
      <w:proofErr w:type="spellStart"/>
      <w:r>
        <w:rPr>
          <w:sz w:val="24"/>
          <w:lang w:eastAsia="ru-RU"/>
        </w:rPr>
        <w:t>софинансирования</w:t>
      </w:r>
      <w:proofErr w:type="spellEnd"/>
      <w:r>
        <w:rPr>
          <w:sz w:val="24"/>
          <w:lang w:eastAsia="ru-RU"/>
        </w:rPr>
        <w:t xml:space="preserve"> работ по благоустройству дворовых территорий бюджету Нижегородской области из федерального бюджета</w:t>
      </w:r>
      <w:r>
        <w:rPr>
          <w:sz w:val="24"/>
          <w:lang w:eastAsia="ru-RU"/>
        </w:rPr>
        <w:t>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Условием получения субсидии на реализацию мероприятий по благоустройству общественных территорий является обеспечение ежегодного проведения администрацией </w:t>
      </w:r>
      <w:proofErr w:type="spellStart"/>
      <w:r>
        <w:rPr>
          <w:sz w:val="24"/>
          <w:lang w:eastAsia="ru-RU"/>
        </w:rPr>
        <w:t>Бутурлинского</w:t>
      </w:r>
      <w:proofErr w:type="spellEnd"/>
      <w:r>
        <w:rPr>
          <w:sz w:val="24"/>
          <w:lang w:eastAsia="ru-RU"/>
        </w:rPr>
        <w:t xml:space="preserve"> муниципального округа Нижегородской области голосования по отбору общественных террит</w:t>
      </w:r>
      <w:r>
        <w:rPr>
          <w:sz w:val="24"/>
          <w:lang w:eastAsia="ru-RU"/>
        </w:rPr>
        <w:t>орий,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Нижегородской области; с у</w:t>
      </w:r>
      <w:r>
        <w:rPr>
          <w:sz w:val="24"/>
          <w:lang w:eastAsia="ru-RU"/>
        </w:rPr>
        <w:t>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году, предшествующему году реализации указанных мероприят</w:t>
      </w:r>
      <w:r>
        <w:rPr>
          <w:sz w:val="24"/>
          <w:lang w:eastAsia="ru-RU"/>
        </w:rPr>
        <w:t>ий.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Благоустройство дворовых территорий, работы по благоустройству которых </w:t>
      </w:r>
      <w:proofErr w:type="spellStart"/>
      <w:r>
        <w:rPr>
          <w:sz w:val="24"/>
          <w:lang w:eastAsia="ru-RU"/>
        </w:rPr>
        <w:t>софинансируются</w:t>
      </w:r>
      <w:proofErr w:type="spellEnd"/>
      <w:r>
        <w:rPr>
          <w:sz w:val="24"/>
          <w:lang w:eastAsia="ru-RU"/>
        </w:rPr>
        <w:t xml:space="preserve">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</w:t>
      </w:r>
      <w:r>
        <w:rPr>
          <w:sz w:val="24"/>
          <w:lang w:eastAsia="ru-RU"/>
        </w:rPr>
        <w:t xml:space="preserve"> имущества в состав общего имущества многоквартирного дома.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</w:t>
      </w:r>
      <w:r>
        <w:rPr>
          <w:sz w:val="24"/>
          <w:lang w:eastAsia="ru-RU"/>
        </w:rPr>
        <w:t xml:space="preserve"> мероприятий по благоустройству территорий </w:t>
      </w:r>
      <w:proofErr w:type="spellStart"/>
      <w:r>
        <w:rPr>
          <w:sz w:val="24"/>
          <w:lang w:eastAsia="ru-RU"/>
        </w:rPr>
        <w:t>Бутурлинского</w:t>
      </w:r>
      <w:proofErr w:type="spellEnd"/>
      <w:r>
        <w:rPr>
          <w:sz w:val="24"/>
          <w:lang w:eastAsia="ru-RU"/>
        </w:rPr>
        <w:t xml:space="preserve"> муниципального округа Нижегородской области, с учетом требований обеспечения доступности для маломобильных групп населения.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Финансовое участие заинтересованных лиц в выполнении минимального перечня р</w:t>
      </w:r>
      <w:r>
        <w:rPr>
          <w:sz w:val="24"/>
          <w:lang w:eastAsia="ru-RU"/>
        </w:rPr>
        <w:t>абот по благоустройству дворовых территорий не предусмотрено, трудовое участие предусмотрено в форме проведения субботников.</w:t>
      </w:r>
    </w:p>
    <w:p w:rsidR="006D45AC" w:rsidRDefault="00DD57FC"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В рамках дополнительного перечня работ по благоустройству дворовых территорий обязательно финансовое участие заинтересованных лиц в</w:t>
      </w:r>
      <w:r>
        <w:rPr>
          <w:sz w:val="24"/>
          <w:lang w:eastAsia="ru-RU"/>
        </w:rPr>
        <w:t xml:space="preserve"> размере не менее 20 процентов от стоимости мероприятий по благоустройству.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</w:t>
      </w:r>
      <w:r>
        <w:rPr>
          <w:sz w:val="24"/>
          <w:lang w:eastAsia="ru-RU"/>
        </w:rPr>
        <w:t>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</w:t>
      </w:r>
      <w:r>
        <w:rPr>
          <w:sz w:val="24"/>
          <w:lang w:eastAsia="ru-RU"/>
        </w:rPr>
        <w:t>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реализации на территории Нижегородско</w:t>
      </w:r>
      <w:r>
        <w:rPr>
          <w:sz w:val="24"/>
          <w:lang w:eastAsia="ru-RU"/>
        </w:rPr>
        <w:t xml:space="preserve">й области программ формирования современной городской среды, созданной </w:t>
      </w:r>
      <w:hyperlink r:id="rId18" w:tooltip="consultantplus://offline/ref=B352748ECC7EB6BD98B2789B50680F8A3740A60FC11935E4B31E2E9894471EC1F9A0EE6DD6E5D52BE9FB76A0BD25D7F516P7xEI" w:history="1">
        <w:r>
          <w:rPr>
            <w:sz w:val="24"/>
            <w:lang w:eastAsia="ru-RU"/>
          </w:rPr>
          <w:t>постановлением</w:t>
        </w:r>
      </w:hyperlink>
      <w:r>
        <w:rPr>
          <w:sz w:val="24"/>
          <w:lang w:eastAsia="ru-RU"/>
        </w:rPr>
        <w:t xml:space="preserve"> Правительства Нижегородской области от 28 февраля 2017 г. N 104 (далее - межведомственная комиссия), в порядке, установленном межведомствен</w:t>
      </w:r>
      <w:r>
        <w:rPr>
          <w:sz w:val="24"/>
          <w:lang w:eastAsia="ru-RU"/>
        </w:rPr>
        <w:t>ной комиссией.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</w:t>
      </w:r>
      <w:r>
        <w:rPr>
          <w:sz w:val="24"/>
          <w:lang w:eastAsia="ru-RU"/>
        </w:rPr>
        <w:t xml:space="preserve">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</w:t>
      </w:r>
      <w:r>
        <w:rPr>
          <w:sz w:val="24"/>
          <w:lang w:eastAsia="ru-RU"/>
        </w:rPr>
        <w:lastRenderedPageBreak/>
        <w:t xml:space="preserve">установленные соответствующей муниципальной программой. При этом исключение дворовой </w:t>
      </w:r>
      <w:r>
        <w:rPr>
          <w:sz w:val="24"/>
          <w:lang w:eastAsia="ru-RU"/>
        </w:rPr>
        <w:t>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</w:t>
      </w:r>
      <w:r>
        <w:rPr>
          <w:sz w:val="24"/>
          <w:lang w:eastAsia="ru-RU"/>
        </w:rPr>
        <w:t xml:space="preserve"> такой комиссией.</w:t>
      </w:r>
    </w:p>
    <w:p w:rsidR="006D45AC" w:rsidRDefault="00DD57FC">
      <w:pPr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6D45AC" w:rsidRDefault="00DD57FC"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обжалования </w:t>
      </w:r>
      <w:r>
        <w:rPr>
          <w:sz w:val="24"/>
          <w:lang w:eastAsia="ru-RU"/>
        </w:rPr>
        <w:t>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</w:t>
      </w:r>
      <w:r>
        <w:rPr>
          <w:sz w:val="24"/>
          <w:lang w:eastAsia="ru-RU"/>
        </w:rPr>
        <w:t>аких соглашений продлевается на срок указанного обжалования;</w:t>
      </w:r>
    </w:p>
    <w:p w:rsidR="006D45AC" w:rsidRDefault="00DD57FC"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</w:t>
      </w:r>
      <w:r>
        <w:rPr>
          <w:sz w:val="24"/>
          <w:lang w:eastAsia="ru-RU"/>
        </w:rPr>
        <w:t>аких соглашений продлевается на срок проведения конкурсных процедур;</w:t>
      </w:r>
    </w:p>
    <w:p w:rsidR="006D45AC" w:rsidRDefault="00DD57FC">
      <w:pPr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sz w:val="24"/>
          <w:lang w:eastAsia="ru-RU"/>
        </w:rPr>
        <w:t>цифровизации</w:t>
      </w:r>
      <w:proofErr w:type="spellEnd"/>
      <w:r>
        <w:rPr>
          <w:sz w:val="24"/>
          <w:lang w:eastAsia="ru-RU"/>
        </w:rPr>
        <w:t xml:space="preserve"> городского хоз</w:t>
      </w:r>
      <w:r>
        <w:rPr>
          <w:sz w:val="24"/>
          <w:lang w:eastAsia="ru-RU"/>
        </w:rPr>
        <w:t>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6D45AC" w:rsidRDefault="00DD57FC">
      <w:pPr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6D45AC" w:rsidRDefault="00DD57FC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</w:t>
      </w:r>
      <w:proofErr w:type="spellStart"/>
      <w:r>
        <w:rPr>
          <w:b/>
          <w:bCs/>
          <w:sz w:val="24"/>
          <w:lang w:eastAsia="ru-RU"/>
        </w:rPr>
        <w:t>Бутурлинского</w:t>
      </w:r>
      <w:proofErr w:type="spellEnd"/>
      <w:r>
        <w:rPr>
          <w:b/>
          <w:bCs/>
          <w:sz w:val="24"/>
          <w:lang w:eastAsia="ru-RU"/>
        </w:rPr>
        <w:t xml:space="preserve"> муниципального округа Нижегородской области, подлежащих благоустройству, исходя из минимального перечня </w:t>
      </w:r>
    </w:p>
    <w:p w:rsidR="006D45AC" w:rsidRDefault="00DD57FC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 в 2023-2024 годах</w:t>
      </w:r>
    </w:p>
    <w:p w:rsidR="006D45AC" w:rsidRDefault="006D45AC">
      <w:pPr>
        <w:jc w:val="center"/>
        <w:rPr>
          <w:b/>
          <w:bCs/>
          <w:sz w:val="24"/>
          <w:lang w:eastAsia="ru-RU"/>
        </w:rPr>
      </w:pPr>
    </w:p>
    <w:tbl>
      <w:tblPr>
        <w:tblStyle w:val="aff6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№</w:t>
            </w:r>
          </w:p>
        </w:tc>
        <w:tc>
          <w:tcPr>
            <w:tcW w:w="9214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Адрес дворовой территории</w:t>
            </w:r>
          </w:p>
        </w:tc>
      </w:tr>
      <w:tr w:rsidR="006D45AC">
        <w:trPr>
          <w:trHeight w:val="362"/>
        </w:trPr>
        <w:tc>
          <w:tcPr>
            <w:tcW w:w="10060" w:type="dxa"/>
            <w:gridSpan w:val="2"/>
          </w:tcPr>
          <w:p w:rsidR="006D45AC" w:rsidRDefault="00DD57FC">
            <w:pPr>
              <w:pStyle w:val="af4"/>
              <w:spacing w:after="0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1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Садовая, д. 2</w:t>
            </w:r>
            <w:r>
              <w:rPr>
                <w:sz w:val="24"/>
              </w:rPr>
              <w:t>0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2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Мира, д. 9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3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 Бутурлино </w:t>
            </w:r>
            <w:proofErr w:type="spellStart"/>
            <w:r>
              <w:rPr>
                <w:sz w:val="24"/>
              </w:rPr>
              <w:t>ул.Мира</w:t>
            </w:r>
            <w:proofErr w:type="spellEnd"/>
            <w:r>
              <w:rPr>
                <w:sz w:val="24"/>
              </w:rPr>
              <w:t>, д. 14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Мира, д.4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Комсомольская, д.14</w:t>
            </w:r>
          </w:p>
        </w:tc>
      </w:tr>
      <w:tr w:rsidR="006D45AC">
        <w:trPr>
          <w:trHeight w:val="364"/>
        </w:trPr>
        <w:tc>
          <w:tcPr>
            <w:tcW w:w="10060" w:type="dxa"/>
            <w:gridSpan w:val="2"/>
          </w:tcPr>
          <w:p w:rsidR="006D45AC" w:rsidRDefault="00DD57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 год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Ленина, 40А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3-мкр, д. 1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8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3-мкр, д. 2</w:t>
            </w:r>
          </w:p>
        </w:tc>
      </w:tr>
      <w:tr w:rsidR="006D45AC">
        <w:trPr>
          <w:trHeight w:val="458"/>
        </w:trPr>
        <w:tc>
          <w:tcPr>
            <w:tcW w:w="846" w:type="dxa"/>
          </w:tcPr>
          <w:p w:rsidR="006D45AC" w:rsidRDefault="00DD57FC">
            <w:pPr>
              <w:pStyle w:val="af4"/>
              <w:spacing w:after="0"/>
              <w:jc w:val="center"/>
            </w:pPr>
            <w:r>
              <w:t>9</w:t>
            </w:r>
          </w:p>
        </w:tc>
        <w:tc>
          <w:tcPr>
            <w:tcW w:w="9214" w:type="dxa"/>
          </w:tcPr>
          <w:p w:rsidR="006D45AC" w:rsidRDefault="00DD57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 ул. 3-мкр, д. 6</w:t>
            </w:r>
          </w:p>
        </w:tc>
      </w:tr>
    </w:tbl>
    <w:p w:rsidR="006D45AC" w:rsidRDefault="006D45AC">
      <w:pPr>
        <w:pStyle w:val="aff9"/>
        <w:ind w:firstLine="300"/>
        <w:jc w:val="center"/>
        <w:rPr>
          <w:b/>
          <w:bCs/>
        </w:rPr>
      </w:pPr>
    </w:p>
    <w:p w:rsidR="006D45AC" w:rsidRDefault="00DD57FC">
      <w:pPr>
        <w:pStyle w:val="aff9"/>
        <w:ind w:firstLine="300"/>
        <w:jc w:val="center"/>
        <w:rPr>
          <w:b/>
          <w:bCs/>
        </w:rPr>
      </w:pPr>
      <w:r>
        <w:rPr>
          <w:b/>
          <w:bCs/>
        </w:rPr>
        <w:t xml:space="preserve">Адресный перечень </w:t>
      </w:r>
    </w:p>
    <w:p w:rsidR="006D45AC" w:rsidRDefault="00DD57FC">
      <w:pPr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Общественных территорий, нуждающихся в благоустройстве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704"/>
        <w:gridCol w:w="9264"/>
      </w:tblGrid>
      <w:tr w:rsidR="006D45AC">
        <w:tc>
          <w:tcPr>
            <w:tcW w:w="704" w:type="dxa"/>
          </w:tcPr>
          <w:p w:rsidR="006D45AC" w:rsidRDefault="00DD57FC"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% п/п</w:t>
            </w:r>
          </w:p>
        </w:tc>
        <w:tc>
          <w:tcPr>
            <w:tcW w:w="9264" w:type="dxa"/>
          </w:tcPr>
          <w:p w:rsidR="006D45AC" w:rsidRDefault="00DD57FC">
            <w:pPr>
              <w:pStyle w:val="aff9"/>
              <w:ind w:firstLine="300"/>
              <w:jc w:val="center"/>
              <w:rPr>
                <w:bCs/>
              </w:rPr>
            </w:pPr>
            <w:r>
              <w:rPr>
                <w:bCs/>
              </w:rPr>
              <w:t>Адрес территорий общего пользования и мест массового отдыха населения</w:t>
            </w:r>
          </w:p>
          <w:p w:rsidR="006D45AC" w:rsidRDefault="006D45AC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6D45AC">
        <w:tc>
          <w:tcPr>
            <w:tcW w:w="704" w:type="dxa"/>
          </w:tcPr>
          <w:p w:rsidR="006D45AC" w:rsidRDefault="00DD57FC"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9264" w:type="dxa"/>
          </w:tcPr>
          <w:p w:rsidR="006D45AC" w:rsidRDefault="00DD57FC">
            <w:pPr>
              <w:jc w:val="both"/>
              <w:rPr>
                <w:bCs/>
                <w:sz w:val="24"/>
                <w:lang w:eastAsia="ru-RU"/>
              </w:rPr>
            </w:pPr>
            <w:r>
              <w:rPr>
                <w:sz w:val="24"/>
              </w:rPr>
              <w:t xml:space="preserve">общественное пространство по адресу: Нижегородская область, </w:t>
            </w:r>
            <w:proofErr w:type="spellStart"/>
            <w:r>
              <w:rPr>
                <w:sz w:val="24"/>
              </w:rPr>
              <w:t>Бутурлинский</w:t>
            </w:r>
            <w:proofErr w:type="spellEnd"/>
            <w:r>
              <w:rPr>
                <w:sz w:val="24"/>
              </w:rPr>
              <w:t xml:space="preserve"> муниципальный округ, </w:t>
            </w:r>
            <w:proofErr w:type="spellStart"/>
            <w:r>
              <w:rPr>
                <w:sz w:val="24"/>
              </w:rPr>
              <w:t>р.п.Бутурлино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ул.Ленина</w:t>
            </w:r>
            <w:proofErr w:type="spellEnd"/>
            <w:r>
              <w:rPr>
                <w:sz w:val="24"/>
              </w:rPr>
              <w:t>, примерно в 15м. на запад от дома № 106</w:t>
            </w:r>
          </w:p>
        </w:tc>
      </w:tr>
      <w:tr w:rsidR="006D45AC">
        <w:tc>
          <w:tcPr>
            <w:tcW w:w="704" w:type="dxa"/>
          </w:tcPr>
          <w:p w:rsidR="006D45AC" w:rsidRDefault="00DD57FC">
            <w:pPr>
              <w:jc w:val="center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9264" w:type="dxa"/>
          </w:tcPr>
          <w:p w:rsidR="006D45AC" w:rsidRDefault="00DD57FC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 xml:space="preserve">Благоустройство общественного пространства по адресу: </w:t>
            </w:r>
            <w:r>
              <w:rPr>
                <w:sz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</w:rPr>
              <w:t>Бутурлинский</w:t>
            </w:r>
            <w:proofErr w:type="spellEnd"/>
            <w:r>
              <w:rPr>
                <w:sz w:val="24"/>
              </w:rPr>
              <w:t xml:space="preserve"> муни</w:t>
            </w:r>
            <w:r>
              <w:rPr>
                <w:sz w:val="24"/>
              </w:rPr>
              <w:t xml:space="preserve">ципальный округ,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Бутурлино, ул. Ленина, примерно в 15 метрах по направлению на восток от дома 69</w:t>
            </w:r>
          </w:p>
        </w:tc>
      </w:tr>
    </w:tbl>
    <w:p w:rsidR="006D45AC" w:rsidRDefault="006D45AC">
      <w:pPr>
        <w:jc w:val="center"/>
        <w:rPr>
          <w:b/>
          <w:bCs/>
          <w:sz w:val="24"/>
          <w:lang w:eastAsia="ru-RU"/>
        </w:rPr>
      </w:pPr>
    </w:p>
    <w:p w:rsidR="006D45AC" w:rsidRDefault="00DD57FC">
      <w:pPr>
        <w:pStyle w:val="aff9"/>
        <w:ind w:firstLine="300"/>
        <w:jc w:val="center"/>
        <w:rPr>
          <w:b/>
          <w:bCs/>
        </w:rPr>
      </w:pPr>
      <w:r>
        <w:rPr>
          <w:b/>
          <w:bCs/>
        </w:rPr>
        <w:t>3.3.2.2. Цели и задачи</w:t>
      </w:r>
    </w:p>
    <w:p w:rsidR="006D45AC" w:rsidRDefault="00DD57FC">
      <w:pPr>
        <w:pStyle w:val="aff9"/>
        <w:ind w:firstLine="709"/>
        <w:jc w:val="both"/>
      </w:pPr>
      <w:r>
        <w:t>Целью подпрограммы является создание комфортной среды проживания и жизнедеятельности для человека, которая позволяет не только уд</w:t>
      </w:r>
      <w:r>
        <w:t>овлетворять жилищные потребности, но и обеспечивает высокое качество жизни в целом.</w:t>
      </w:r>
    </w:p>
    <w:p w:rsidR="006D45AC" w:rsidRDefault="00DD57FC">
      <w:pPr>
        <w:pStyle w:val="aff9"/>
        <w:ind w:firstLine="709"/>
        <w:jc w:val="both"/>
      </w:pPr>
      <w:r>
        <w:t>Задаче подпрограммы Обеспечение более комфортных условий проживания населения городского и сельских поселений.</w:t>
      </w:r>
    </w:p>
    <w:p w:rsidR="006D45AC" w:rsidRDefault="006D45AC">
      <w:pPr>
        <w:pStyle w:val="aff9"/>
        <w:ind w:firstLine="709"/>
        <w:jc w:val="both"/>
      </w:pPr>
    </w:p>
    <w:p w:rsidR="006D45AC" w:rsidRDefault="006D45AC">
      <w:pPr>
        <w:pStyle w:val="aff9"/>
        <w:ind w:firstLine="709"/>
        <w:jc w:val="both"/>
      </w:pPr>
    </w:p>
    <w:p w:rsidR="006D45AC" w:rsidRDefault="00DD57FC">
      <w:pPr>
        <w:pStyle w:val="aff9"/>
        <w:ind w:left="1020"/>
        <w:jc w:val="center"/>
        <w:rPr>
          <w:b/>
          <w:bCs/>
        </w:rPr>
      </w:pPr>
      <w:r>
        <w:rPr>
          <w:b/>
          <w:bCs/>
        </w:rPr>
        <w:t>3.3.3. Сроки и этапы реализации муниципальной программы</w:t>
      </w:r>
    </w:p>
    <w:p w:rsidR="006D45AC" w:rsidRDefault="006D45AC">
      <w:pPr>
        <w:pStyle w:val="aff9"/>
        <w:ind w:left="1020"/>
        <w:rPr>
          <w:sz w:val="12"/>
        </w:rPr>
      </w:pPr>
    </w:p>
    <w:p w:rsidR="006D45AC" w:rsidRDefault="00DD57FC">
      <w:pPr>
        <w:pStyle w:val="aff9"/>
        <w:ind w:firstLine="709"/>
        <w:jc w:val="both"/>
      </w:pPr>
      <w:r>
        <w:t>По</w:t>
      </w:r>
      <w:r>
        <w:t xml:space="preserve">дпрограмма реализуется в течение 2023 - 2028 годы </w:t>
      </w:r>
    </w:p>
    <w:p w:rsidR="006D45AC" w:rsidRDefault="00DD57FC">
      <w:pPr>
        <w:pStyle w:val="aff9"/>
        <w:ind w:firstLine="709"/>
        <w:jc w:val="both"/>
      </w:pPr>
      <w:r>
        <w:t>Подпрограмма реализуется в один этап.</w:t>
      </w:r>
    </w:p>
    <w:p w:rsidR="006D45AC" w:rsidRDefault="006D45AC">
      <w:pPr>
        <w:pStyle w:val="aff9"/>
        <w:ind w:firstLine="300"/>
        <w:jc w:val="both"/>
        <w:rPr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3.3.4. Перечень основных мероприятий</w:t>
      </w:r>
    </w:p>
    <w:p w:rsidR="006D45AC" w:rsidRDefault="00DD57FC">
      <w:pPr>
        <w:widowControl w:val="0"/>
        <w:spacing w:line="240" w:lineRule="atLeast"/>
        <w:ind w:right="-2" w:firstLine="56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9" w:anchor="Par67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1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3.3.5. Индикаторы достижения цели и непосредственные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результаты реализации Подпрограммы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Индикаторы достижения цели и непосредственные результаты реализации Подпрограммы предст</w:t>
      </w:r>
      <w:r>
        <w:rPr>
          <w:color w:val="000000" w:themeColor="text1"/>
          <w:sz w:val="24"/>
        </w:rPr>
        <w:t xml:space="preserve">авлены в </w:t>
      </w:r>
      <w:hyperlink r:id="rId20" w:anchor="Par158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2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3.3.6. Меры правового регулирования</w:t>
      </w:r>
    </w:p>
    <w:p w:rsidR="006D45AC" w:rsidRDefault="00DD57FC">
      <w:pPr>
        <w:widowControl w:val="0"/>
        <w:spacing w:line="240" w:lineRule="atLeast"/>
        <w:ind w:right="-2" w:firstLine="567"/>
        <w:jc w:val="both"/>
        <w:outlineLvl w:val="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21" w:anchor="Par225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3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pStyle w:val="aff9"/>
        <w:ind w:firstLine="300"/>
        <w:jc w:val="both"/>
        <w:rPr>
          <w:b/>
          <w:bCs/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 xml:space="preserve">3.3.7. Участие в реализации Подпрограммы муниципальных унитарных предприятий, акционерных обществ с участием </w:t>
      </w:r>
      <w:proofErr w:type="spellStart"/>
      <w:r>
        <w:rPr>
          <w:b/>
          <w:sz w:val="24"/>
        </w:rPr>
        <w:t>Бутурлинского</w:t>
      </w:r>
      <w:proofErr w:type="spellEnd"/>
      <w:r>
        <w:rPr>
          <w:b/>
          <w:sz w:val="24"/>
        </w:rPr>
        <w:t xml:space="preserve"> муниципального округа, общественных, научных и иных организаций, а также внебюджетных фондов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sz w:val="24"/>
        </w:rPr>
      </w:pPr>
      <w:r>
        <w:rPr>
          <w:sz w:val="24"/>
        </w:rPr>
        <w:t>Прогнозные расходы организаций иных фор</w:t>
      </w:r>
      <w:r>
        <w:rPr>
          <w:sz w:val="24"/>
        </w:rPr>
        <w:t>м собственности в реализации подпрограммы приведены в таблице 4</w:t>
      </w:r>
    </w:p>
    <w:p w:rsidR="006D45AC" w:rsidRDefault="006D45AC">
      <w:pPr>
        <w:widowControl w:val="0"/>
        <w:spacing w:line="240" w:lineRule="atLeast"/>
        <w:ind w:right="-2" w:firstLine="567"/>
        <w:rPr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3.3.8. Обоснование объема финансовых ресурсов</w:t>
      </w:r>
    </w:p>
    <w:p w:rsidR="006D45AC" w:rsidRDefault="00DD57FC">
      <w:pPr>
        <w:widowControl w:val="0"/>
        <w:ind w:firstLine="709"/>
        <w:jc w:val="both"/>
        <w:outlineLvl w:val="4"/>
        <w:rPr>
          <w:sz w:val="24"/>
        </w:rPr>
      </w:pPr>
      <w:r>
        <w:rPr>
          <w:sz w:val="24"/>
        </w:rPr>
        <w:t xml:space="preserve">Информация по ресурсному обеспечению Подпрограммы за счет всех источников отражена в </w:t>
      </w:r>
      <w:hyperlink r:id="rId22" w:anchor="Par260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Программы.</w:t>
      </w:r>
    </w:p>
    <w:p w:rsidR="006D45AC" w:rsidRDefault="006D45AC">
      <w:pPr>
        <w:pStyle w:val="aff9"/>
        <w:jc w:val="both"/>
        <w:rPr>
          <w:b/>
          <w:bCs/>
        </w:rPr>
      </w:pPr>
    </w:p>
    <w:p w:rsidR="006D45AC" w:rsidRDefault="00DD57FC">
      <w:pPr>
        <w:pStyle w:val="aff9"/>
        <w:jc w:val="center"/>
      </w:pPr>
      <w:r>
        <w:rPr>
          <w:b/>
          <w:bCs/>
        </w:rPr>
        <w:t>3.3.9. Анализ рисков реализации муниципальной подпрограммы</w:t>
      </w:r>
    </w:p>
    <w:p w:rsidR="006D45AC" w:rsidRDefault="00DD57FC">
      <w:pPr>
        <w:widowControl w:val="0"/>
        <w:ind w:firstLine="539"/>
        <w:jc w:val="both"/>
        <w:outlineLvl w:val="3"/>
        <w:rPr>
          <w:sz w:val="24"/>
        </w:rPr>
      </w:pPr>
      <w:r>
        <w:rPr>
          <w:sz w:val="24"/>
        </w:rPr>
        <w:t>При р</w:t>
      </w:r>
      <w:r>
        <w:rPr>
          <w:sz w:val="24"/>
        </w:rPr>
        <w:t>еализации Программы возможно возникновение финансовых рисков, связанных: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отсутствием (неполным) финансирования Программы из средств местного бюджета;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высоким ростом цен на отдельные виды услуг, что повлечет увеличение затрат на отдельные программные</w:t>
      </w:r>
      <w:r>
        <w:rPr>
          <w:sz w:val="24"/>
        </w:rPr>
        <w:t xml:space="preserve"> мероприятия;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невыполнением обязательств подрядными организациями;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наличием форс-мажорных обстоятельств.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-риски, связанные с изменением бюджетного законодательства;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lastRenderedPageBreak/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3.4. Подпрограмма 4 «Обеспечение реализации муниципальной П</w:t>
      </w:r>
      <w:r>
        <w:rPr>
          <w:b/>
          <w:sz w:val="24"/>
        </w:rPr>
        <w:t>рограммы»</w:t>
      </w: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t>3.4.1. Паспорт подпрограммы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D45AC" w:rsidRDefault="00DD57FC">
            <w:pPr>
              <w:pStyle w:val="ConsPlusNormal"/>
              <w:ind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эффективности деятельности управления ЖКХ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D45AC" w:rsidRDefault="00DD57FC">
            <w:pPr>
              <w:pStyle w:val="ConsPlusNormal"/>
              <w:ind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деятельности управления ЖКХ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округа Нижегородской области, как муниципального заказчика - координатора муниципальной программы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Подпрограммы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реализуется в течение 2023 - 2028 годов в один этап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Объемы бюджетных ассигнований подпрограммы </w:t>
            </w:r>
            <w:r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D45AC" w:rsidRDefault="00DD57FC"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Всего на реализацию Подпрограммы в 2023-2028 годах: 6 864,47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0,0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 год – </w:t>
            </w:r>
            <w:r>
              <w:rPr>
                <w:sz w:val="24"/>
              </w:rPr>
              <w:t xml:space="preserve">0,0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 год – 6 864,47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 год – 0,0 тыс.</w:t>
            </w:r>
            <w:r>
              <w:rPr>
                <w:color w:val="000000"/>
                <w:sz w:val="24"/>
              </w:rPr>
              <w:t xml:space="preserve">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Pr="001D41BD" w:rsidRDefault="00DD57FC">
            <w:pPr>
              <w:widowControl w:val="0"/>
              <w:ind w:firstLine="285"/>
              <w:jc w:val="both"/>
              <w:rPr>
                <w:sz w:val="24"/>
              </w:rPr>
            </w:pPr>
            <w:r>
              <w:rPr>
                <w:sz w:val="24"/>
              </w:rPr>
              <w:t>По итогам 2028 года будет достигнуто следующее значение индикатора:</w:t>
            </w:r>
          </w:p>
          <w:p w:rsidR="006D45AC" w:rsidRDefault="00DD57FC">
            <w:pPr>
              <w:jc w:val="both"/>
              <w:rPr>
                <w:sz w:val="24"/>
              </w:rPr>
            </w:pPr>
            <w:r w:rsidRPr="001D41BD">
              <w:rPr>
                <w:sz w:val="24"/>
              </w:rPr>
              <w:t>1.</w:t>
            </w:r>
            <w:r>
              <w:rPr>
                <w:sz w:val="24"/>
              </w:rPr>
              <w:t xml:space="preserve"> Укомплектованность должностей муниципальной службы в управлении ЖКХ и строитель</w:t>
            </w:r>
            <w:r>
              <w:rPr>
                <w:sz w:val="24"/>
              </w:rPr>
              <w:t xml:space="preserve">ства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 — 100%.</w:t>
            </w:r>
          </w:p>
        </w:tc>
      </w:tr>
    </w:tbl>
    <w:p w:rsidR="006D45AC" w:rsidRDefault="006D45AC">
      <w:pPr>
        <w:shd w:val="clear" w:color="auto" w:fill="FFFFFF"/>
        <w:spacing w:line="0" w:lineRule="atLeast"/>
        <w:ind w:right="-2" w:firstLine="567"/>
        <w:jc w:val="center"/>
        <w:rPr>
          <w:b/>
          <w:bCs/>
          <w:sz w:val="24"/>
          <w:highlight w:val="white"/>
        </w:rPr>
      </w:pPr>
    </w:p>
    <w:p w:rsidR="006D45AC" w:rsidRDefault="00DD57FC">
      <w:pPr>
        <w:shd w:val="clear" w:color="auto" w:fill="FFFFFF"/>
        <w:spacing w:line="0" w:lineRule="atLeast"/>
        <w:ind w:right="-2" w:firstLine="567"/>
        <w:jc w:val="center"/>
        <w:rPr>
          <w:b/>
          <w:bCs/>
          <w:sz w:val="24"/>
        </w:rPr>
      </w:pPr>
      <w:r>
        <w:rPr>
          <w:b/>
          <w:bCs/>
          <w:sz w:val="24"/>
          <w:highlight w:val="white"/>
        </w:rPr>
        <w:t>3.5. Подпрограмма 5 «</w:t>
      </w:r>
      <w:r>
        <w:rPr>
          <w:b/>
          <w:bCs/>
          <w:sz w:val="24"/>
          <w:highlight w:val="white"/>
        </w:rPr>
        <w:t xml:space="preserve">Обеспечение населения </w:t>
      </w:r>
      <w:proofErr w:type="spellStart"/>
      <w:r>
        <w:rPr>
          <w:b/>
          <w:bCs/>
          <w:sz w:val="24"/>
          <w:highlight w:val="white"/>
        </w:rPr>
        <w:t>Бутурлинского</w:t>
      </w:r>
      <w:proofErr w:type="spellEnd"/>
      <w:r>
        <w:rPr>
          <w:b/>
          <w:bCs/>
          <w:sz w:val="24"/>
          <w:highlight w:val="white"/>
        </w:rPr>
        <w:t xml:space="preserve"> округа Нижегородской области качественными услугами в сфере жилищно-коммунального хозяйства</w:t>
      </w:r>
      <w:r>
        <w:rPr>
          <w:b/>
          <w:bCs/>
          <w:sz w:val="24"/>
          <w:highlight w:val="white"/>
        </w:rPr>
        <w:t>»</w:t>
      </w:r>
    </w:p>
    <w:p w:rsidR="006D45AC" w:rsidRDefault="006D45AC">
      <w:pPr>
        <w:shd w:val="clear" w:color="auto" w:fill="FFFFFF"/>
        <w:spacing w:line="0" w:lineRule="atLeast"/>
        <w:ind w:right="-2" w:firstLine="567"/>
        <w:jc w:val="both"/>
        <w:rPr>
          <w:b/>
          <w:iCs/>
          <w:spacing w:val="2"/>
          <w:sz w:val="24"/>
        </w:rPr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>3.5.1. Паспорт подпрограммы 1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Муниципальный заказчик-координатор </w:t>
            </w:r>
            <w:proofErr w:type="spellStart"/>
            <w:r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 xml:space="preserve">Управление ЖКХ и строительства администрации </w:t>
            </w:r>
            <w:proofErr w:type="spellStart"/>
            <w:r>
              <w:rPr>
                <w:sz w:val="24"/>
              </w:rPr>
              <w:t>Бутурлинского</w:t>
            </w:r>
            <w:proofErr w:type="spellEnd"/>
            <w:r>
              <w:rPr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r>
              <w:rPr>
                <w:sz w:val="24"/>
              </w:rPr>
              <w:t>Комплексное развитие систем коммунальной инфраструктуры,</w:t>
            </w:r>
            <w:r>
              <w:rPr>
                <w:sz w:val="24"/>
              </w:rPr>
              <w:t xml:space="preserve"> р</w:t>
            </w:r>
            <w:r>
              <w:rPr>
                <w:color w:val="000000"/>
                <w:sz w:val="24"/>
              </w:rPr>
              <w:t>еконструкция и модернизация систем коммунальной инфраструктуры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1.Повышение надежности систем коммунальной инфраструктуры.</w:t>
            </w:r>
          </w:p>
          <w:p w:rsidR="006D45AC" w:rsidRDefault="00DD57FC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2.</w:t>
            </w:r>
            <w:r>
              <w:rPr>
                <w:color w:val="000000"/>
                <w:sz w:val="24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Подп</w:t>
            </w:r>
            <w:r>
              <w:rPr>
                <w:sz w:val="24"/>
              </w:rPr>
              <w:t>рограмма реализуется в течение 2023 - 2028 годов в один этап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D45AC" w:rsidRDefault="00DD57FC">
            <w:pPr>
              <w:ind w:firstLine="13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Всего на реализацию Подпрограммы в 2023-2028 годах: 0,0 </w:t>
            </w:r>
            <w:r>
              <w:rPr>
                <w:sz w:val="24"/>
              </w:rPr>
              <w:t>тыс. рублей, в том числе по годам: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2023 год – 0,0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 год</w:t>
            </w:r>
            <w:r>
              <w:rPr>
                <w:color w:val="000000"/>
                <w:sz w:val="24"/>
              </w:rPr>
              <w:t xml:space="preserve"> – </w:t>
            </w:r>
            <w:r>
              <w:rPr>
                <w:sz w:val="24"/>
              </w:rPr>
              <w:t xml:space="preserve">0,0 </w:t>
            </w:r>
            <w:r>
              <w:rPr>
                <w:color w:val="000000"/>
                <w:sz w:val="24"/>
              </w:rPr>
              <w:t>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2025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 год – 0,0 тыс. рублей,</w:t>
            </w:r>
          </w:p>
          <w:p w:rsidR="006D45AC" w:rsidRDefault="00DD57FC">
            <w:pPr>
              <w:widowControl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6D45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AC" w:rsidRDefault="00DD57FC">
            <w:pPr>
              <w:jc w:val="both"/>
              <w:rPr>
                <w:color w:val="000000"/>
                <w:sz w:val="22"/>
                <w:szCs w:val="22"/>
                <w:highlight w:val="white"/>
                <w:u w:val="single"/>
              </w:rPr>
            </w:pPr>
            <w:r>
              <w:rPr>
                <w:color w:val="000000"/>
                <w:sz w:val="22"/>
                <w:szCs w:val="22"/>
                <w:highlight w:val="white"/>
                <w:u w:val="single"/>
              </w:rPr>
              <w:t>Индикаторы цели:</w:t>
            </w:r>
          </w:p>
          <w:p w:rsidR="006D45AC" w:rsidRDefault="00DD57FC"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закупленной </w:t>
            </w:r>
            <w:r>
              <w:rPr>
                <w:sz w:val="22"/>
                <w:szCs w:val="22"/>
                <w:highlight w:val="white"/>
              </w:rPr>
              <w:t>строительно-дорожной и муниципальной техники</w:t>
            </w:r>
            <w:r>
              <w:rPr>
                <w:sz w:val="22"/>
                <w:szCs w:val="22"/>
                <w:highlight w:val="white"/>
              </w:rPr>
              <w:t xml:space="preserve"> по отношению к плану закупок.</w:t>
            </w:r>
          </w:p>
          <w:p w:rsidR="006D45AC" w:rsidRDefault="00DD57FC">
            <w:pPr>
              <w:jc w:val="both"/>
              <w:rPr>
                <w:sz w:val="22"/>
                <w:szCs w:val="22"/>
                <w:highlight w:val="white"/>
                <w:u w:val="single"/>
              </w:rPr>
            </w:pPr>
            <w:r>
              <w:rPr>
                <w:sz w:val="22"/>
                <w:szCs w:val="22"/>
                <w:highlight w:val="white"/>
                <w:u w:val="single"/>
              </w:rPr>
              <w:t>Показатели непосредственных индикаторов:</w:t>
            </w:r>
          </w:p>
          <w:p w:rsidR="006D45AC" w:rsidRDefault="00DD57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Количество закупленной строительно-дорожной</w:t>
            </w:r>
            <w:r>
              <w:rPr>
                <w:sz w:val="22"/>
                <w:szCs w:val="22"/>
              </w:rPr>
              <w:t xml:space="preserve"> и муниципальной техники.</w:t>
            </w:r>
          </w:p>
        </w:tc>
      </w:tr>
    </w:tbl>
    <w:p w:rsidR="006D45AC" w:rsidRDefault="006D45AC">
      <w:pPr>
        <w:pStyle w:val="aff9"/>
        <w:ind w:firstLine="300"/>
        <w:jc w:val="both"/>
      </w:pPr>
    </w:p>
    <w:p w:rsidR="006D45AC" w:rsidRDefault="00DD57FC">
      <w:pPr>
        <w:shd w:val="clear" w:color="auto" w:fill="FFFFFF"/>
        <w:spacing w:line="0" w:lineRule="atLeast"/>
        <w:ind w:right="-2"/>
        <w:jc w:val="center"/>
        <w:outlineLvl w:val="2"/>
        <w:rPr>
          <w:b/>
          <w:spacing w:val="2"/>
          <w:sz w:val="24"/>
        </w:rPr>
      </w:pPr>
      <w:r>
        <w:rPr>
          <w:sz w:val="24"/>
        </w:rPr>
        <w:t xml:space="preserve"> </w:t>
      </w:r>
      <w:r>
        <w:rPr>
          <w:b/>
          <w:spacing w:val="2"/>
          <w:sz w:val="24"/>
        </w:rPr>
        <w:t xml:space="preserve">3.5.2.1. Текстовая часть </w:t>
      </w:r>
      <w:r>
        <w:rPr>
          <w:b/>
          <w:sz w:val="24"/>
        </w:rPr>
        <w:t>муниципальной</w:t>
      </w:r>
      <w:r>
        <w:rPr>
          <w:b/>
          <w:spacing w:val="2"/>
          <w:sz w:val="24"/>
        </w:rPr>
        <w:t xml:space="preserve"> подпрограммы</w:t>
      </w:r>
    </w:p>
    <w:p w:rsidR="006D45AC" w:rsidRDefault="00DD57FC">
      <w:pPr>
        <w:pStyle w:val="aff9"/>
        <w:jc w:val="center"/>
      </w:pPr>
      <w:r>
        <w:rPr>
          <w:b/>
          <w:bCs/>
          <w:spacing w:val="2"/>
        </w:rPr>
        <w:t>Характеристика текущего состояния</w:t>
      </w:r>
    </w:p>
    <w:p w:rsidR="006D45AC" w:rsidRDefault="006D45AC">
      <w:pPr>
        <w:pStyle w:val="aff9"/>
        <w:jc w:val="both"/>
      </w:pPr>
    </w:p>
    <w:p w:rsidR="006D45AC" w:rsidRDefault="00DD57FC">
      <w:pPr>
        <w:pStyle w:val="afb"/>
        <w:spacing w:before="0" w:beforeAutospacing="0" w:after="0" w:afterAutospacing="0"/>
        <w:ind w:firstLine="709"/>
        <w:jc w:val="both"/>
        <w:rPr>
          <w:highlight w:val="yellow"/>
        </w:rPr>
      </w:pPr>
      <w:r>
        <w:t>Для обеспечения комфортных условий проживания граждан и повышения качества и доступности жилищно-коммунальных услуг</w:t>
      </w:r>
      <w:r>
        <w:t xml:space="preserve"> необходимо обеспечить организации коммунального комплекса современной строительно-дорожной и коммунальной</w:t>
      </w:r>
      <w:r>
        <w:t xml:space="preserve"> техники. До 2028 года планируется закупить 1 единицу строительно-монтажной и коммунальной техники.</w:t>
      </w:r>
    </w:p>
    <w:p w:rsidR="006D45AC" w:rsidRDefault="006D45AC">
      <w:pPr>
        <w:pStyle w:val="aff9"/>
        <w:ind w:firstLine="300"/>
        <w:jc w:val="both"/>
      </w:pPr>
    </w:p>
    <w:p w:rsidR="006D45AC" w:rsidRDefault="00DD57FC">
      <w:pPr>
        <w:pStyle w:val="aff9"/>
        <w:ind w:firstLine="709"/>
        <w:jc w:val="center"/>
        <w:rPr>
          <w:b/>
          <w:bCs/>
        </w:rPr>
      </w:pPr>
      <w:r>
        <w:rPr>
          <w:b/>
          <w:bCs/>
        </w:rPr>
        <w:t>3.5.2.2 Цели и задачи</w:t>
      </w:r>
    </w:p>
    <w:p w:rsidR="006D45AC" w:rsidRDefault="00DD57FC">
      <w:pPr>
        <w:spacing w:line="17" w:lineRule="atLeast"/>
        <w:ind w:firstLine="709"/>
        <w:jc w:val="both"/>
        <w:rPr>
          <w:szCs w:val="28"/>
        </w:rPr>
      </w:pPr>
      <w:r>
        <w:rPr>
          <w:sz w:val="24"/>
        </w:rPr>
        <w:t>Целью муниципальной подпрограммы является - обеспечение комфортных условий проживания граждан и повышение качества и доступности жили</w:t>
      </w:r>
      <w:r>
        <w:rPr>
          <w:sz w:val="24"/>
        </w:rPr>
        <w:t>щно-коммунальных услуг.</w:t>
      </w:r>
    </w:p>
    <w:p w:rsidR="006D45AC" w:rsidRDefault="00DD57FC">
      <w:pPr>
        <w:spacing w:line="17" w:lineRule="atLeast"/>
        <w:ind w:firstLine="709"/>
        <w:jc w:val="both"/>
        <w:rPr>
          <w:szCs w:val="28"/>
        </w:rPr>
      </w:pPr>
      <w:proofErr w:type="gramStart"/>
      <w:r>
        <w:rPr>
          <w:sz w:val="24"/>
        </w:rPr>
        <w:t>Основной  задачей</w:t>
      </w:r>
      <w:proofErr w:type="gramEnd"/>
      <w:r>
        <w:rPr>
          <w:sz w:val="24"/>
        </w:rPr>
        <w:t xml:space="preserve"> является повышение качества услуг в сфере водоснабжения, водоотведения и теплоснабжения.</w:t>
      </w:r>
    </w:p>
    <w:p w:rsidR="006D45AC" w:rsidRDefault="006D45AC">
      <w:pPr>
        <w:shd w:val="clear" w:color="auto" w:fill="FFFFFF"/>
        <w:jc w:val="both"/>
        <w:rPr>
          <w:b/>
          <w:color w:val="000000"/>
          <w:sz w:val="24"/>
        </w:rPr>
      </w:pPr>
    </w:p>
    <w:p w:rsidR="006D45AC" w:rsidRDefault="006D45AC">
      <w:pPr>
        <w:pStyle w:val="aff9"/>
        <w:jc w:val="both"/>
      </w:pPr>
    </w:p>
    <w:p w:rsidR="006D45AC" w:rsidRDefault="00DD57FC">
      <w:pPr>
        <w:pStyle w:val="aff9"/>
        <w:ind w:left="1020"/>
        <w:jc w:val="center"/>
        <w:rPr>
          <w:b/>
          <w:bCs/>
        </w:rPr>
      </w:pPr>
      <w:r>
        <w:rPr>
          <w:b/>
          <w:bCs/>
        </w:rPr>
        <w:t>3.5.3. Сроки и этапы реализации муниципальной программы</w:t>
      </w:r>
    </w:p>
    <w:p w:rsidR="006D45AC" w:rsidRDefault="00DD57FC">
      <w:pPr>
        <w:pStyle w:val="aff9"/>
        <w:ind w:firstLine="300"/>
        <w:jc w:val="both"/>
      </w:pPr>
      <w:r>
        <w:t xml:space="preserve">Подпрограмма реализуется в течение 2023 - 2028 годы </w:t>
      </w:r>
    </w:p>
    <w:p w:rsidR="006D45AC" w:rsidRDefault="00DD57FC">
      <w:pPr>
        <w:pStyle w:val="aff9"/>
        <w:ind w:firstLine="300"/>
        <w:jc w:val="both"/>
        <w:rPr>
          <w:color w:val="000000" w:themeColor="text1"/>
        </w:rPr>
      </w:pPr>
      <w:r>
        <w:t>Подпрограмма реализуется в один этап.</w:t>
      </w:r>
    </w:p>
    <w:p w:rsidR="006D45AC" w:rsidRDefault="006D45AC">
      <w:pPr>
        <w:pStyle w:val="aff9"/>
        <w:ind w:firstLine="300"/>
        <w:jc w:val="both"/>
        <w:rPr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3.5.4. Перечень основных мероприятий</w:t>
      </w:r>
    </w:p>
    <w:p w:rsidR="006D45AC" w:rsidRDefault="00DD57FC">
      <w:pPr>
        <w:widowControl w:val="0"/>
        <w:spacing w:line="240" w:lineRule="atLeast"/>
        <w:ind w:right="-2" w:firstLine="567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23" w:anchor="Par675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1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3.5.5.. Индикаторы достижения цели и непосредственные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результаты реализации Подпрограммы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24" w:anchor="Par1587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2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widowControl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3.5.6. Меры правового регулирования</w:t>
      </w: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Меры</w:t>
      </w:r>
      <w:r>
        <w:rPr>
          <w:color w:val="000000" w:themeColor="text1"/>
          <w:sz w:val="24"/>
        </w:rPr>
        <w:t xml:space="preserve"> правового регулирования представлены в </w:t>
      </w:r>
      <w:hyperlink r:id="rId25" w:anchor="Par2253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000000" w:themeColor="text1"/>
            <w:sz w:val="24"/>
            <w:u w:val="none"/>
          </w:rPr>
          <w:t>таблице 3</w:t>
        </w:r>
      </w:hyperlink>
      <w:r>
        <w:rPr>
          <w:color w:val="000000" w:themeColor="text1"/>
          <w:sz w:val="24"/>
        </w:rPr>
        <w:t xml:space="preserve"> Программы.</w:t>
      </w:r>
    </w:p>
    <w:p w:rsidR="006D45AC" w:rsidRDefault="006D45AC">
      <w:pPr>
        <w:pStyle w:val="aff9"/>
        <w:ind w:firstLine="300"/>
        <w:jc w:val="both"/>
        <w:rPr>
          <w:b/>
          <w:bCs/>
          <w:color w:val="000000" w:themeColor="text1"/>
        </w:rPr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bCs/>
          <w:color w:val="000000" w:themeColor="text1"/>
          <w:sz w:val="24"/>
        </w:rPr>
        <w:t xml:space="preserve">3.5.7. </w:t>
      </w:r>
      <w:r>
        <w:rPr>
          <w:b/>
          <w:sz w:val="24"/>
        </w:rPr>
        <w:t xml:space="preserve">Участие в реализации Подпрограммы муниципальных унитарных предприятий, акционерных обществ с участием </w:t>
      </w:r>
      <w:proofErr w:type="spellStart"/>
      <w:r>
        <w:rPr>
          <w:b/>
          <w:sz w:val="24"/>
        </w:rPr>
        <w:t>Бутурлинского</w:t>
      </w:r>
      <w:proofErr w:type="spellEnd"/>
      <w:r>
        <w:rPr>
          <w:b/>
          <w:sz w:val="24"/>
        </w:rPr>
        <w:t xml:space="preserve"> муниципал</w:t>
      </w:r>
      <w:r>
        <w:rPr>
          <w:b/>
          <w:sz w:val="24"/>
        </w:rPr>
        <w:t>ьного округа, общественных, научных и иных организаций, а также внебюджетных фондов</w:t>
      </w:r>
    </w:p>
    <w:p w:rsidR="006D45AC" w:rsidRDefault="00DD57FC">
      <w:pPr>
        <w:widowControl w:val="0"/>
        <w:spacing w:line="240" w:lineRule="atLeast"/>
        <w:ind w:right="-2" w:firstLine="567"/>
        <w:jc w:val="both"/>
        <w:rPr>
          <w:sz w:val="24"/>
        </w:rPr>
      </w:pPr>
      <w:r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6D45AC" w:rsidRDefault="006D45AC">
      <w:pPr>
        <w:pStyle w:val="aff9"/>
        <w:ind w:firstLine="300"/>
        <w:jc w:val="center"/>
      </w:pPr>
    </w:p>
    <w:p w:rsidR="006D45AC" w:rsidRDefault="00DD57FC">
      <w:pPr>
        <w:widowControl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3.5.8. Обоснование объема финансовых ресурсов</w:t>
      </w:r>
    </w:p>
    <w:p w:rsidR="006D45AC" w:rsidRDefault="00DD57FC">
      <w:pPr>
        <w:widowControl w:val="0"/>
        <w:ind w:firstLine="709"/>
        <w:jc w:val="both"/>
        <w:outlineLvl w:val="4"/>
        <w:rPr>
          <w:sz w:val="24"/>
        </w:rPr>
      </w:pPr>
      <w:r>
        <w:rPr>
          <w:sz w:val="24"/>
        </w:rPr>
        <w:t>Информация по ресурсно</w:t>
      </w:r>
      <w:r>
        <w:rPr>
          <w:sz w:val="24"/>
        </w:rPr>
        <w:t xml:space="preserve">му обеспечению Подпрограммы за счет всех источников отражена в </w:t>
      </w:r>
      <w:hyperlink r:id="rId26" w:anchor="Par2608" w:tooltip="file:///D:\user\Desktop\Муниц%20программы\Муниципальные%20программы\Развитие%20образования%20и%20молодежной%20политики%20Перевозского%20%20муниципального%20района%20Нижегородской%20области%20на%202015%20-%202020%20годы\16.07.2021\программа%20на%2001.07.21%201." w:history="1">
        <w:r>
          <w:rPr>
            <w:rStyle w:val="aff5"/>
            <w:color w:val="auto"/>
            <w:sz w:val="24"/>
            <w:u w:val="none"/>
          </w:rPr>
          <w:t xml:space="preserve">таблице 4 </w:t>
        </w:r>
      </w:hyperlink>
      <w:r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Программы.</w:t>
      </w:r>
    </w:p>
    <w:p w:rsidR="006D45AC" w:rsidRDefault="006D45AC">
      <w:pPr>
        <w:pStyle w:val="aff9"/>
        <w:jc w:val="both"/>
        <w:rPr>
          <w:b/>
          <w:bCs/>
        </w:rPr>
      </w:pPr>
    </w:p>
    <w:p w:rsidR="006D45AC" w:rsidRDefault="00DD57FC">
      <w:pPr>
        <w:pStyle w:val="aff9"/>
        <w:jc w:val="center"/>
      </w:pPr>
      <w:r>
        <w:rPr>
          <w:b/>
          <w:bCs/>
        </w:rPr>
        <w:t>3.5.9. Анализ рисков реализации муниципальной подпрограммы</w:t>
      </w:r>
    </w:p>
    <w:p w:rsidR="006D45AC" w:rsidRDefault="00DD57FC">
      <w:pPr>
        <w:widowControl w:val="0"/>
        <w:ind w:firstLine="539"/>
        <w:jc w:val="both"/>
        <w:outlineLvl w:val="3"/>
        <w:rPr>
          <w:sz w:val="24"/>
        </w:rPr>
      </w:pPr>
      <w:r>
        <w:rPr>
          <w:sz w:val="24"/>
        </w:rPr>
        <w:lastRenderedPageBreak/>
        <w:t>При реализации Программы возможно возникновение финансовых рисков, связанных: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отсутствием (неполным) финансирования Программы из средств местного бюджета;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-с невыполнением обязательств подрядными организациями;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 с наличием форс-мажорных обстоятельств.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При реализации Программы возможно возникно</w:t>
      </w:r>
      <w:r>
        <w:rPr>
          <w:sz w:val="24"/>
        </w:rPr>
        <w:t>вение следующих рисков, которые могут препятствовать достижению планируемых результатов: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-риски, связанные с изменением бюджетного законодательства;</w:t>
      </w:r>
    </w:p>
    <w:p w:rsidR="006D45AC" w:rsidRDefault="00DD57FC">
      <w:pPr>
        <w:ind w:firstLine="539"/>
        <w:jc w:val="both"/>
        <w:rPr>
          <w:sz w:val="24"/>
        </w:rPr>
      </w:pPr>
      <w:r>
        <w:rPr>
          <w:sz w:val="24"/>
        </w:rPr>
        <w:t>-финансовые риски: финансирование Программы не в полном объеме в связи с неисполнением доходной части бюдже</w:t>
      </w:r>
      <w:r>
        <w:rPr>
          <w:sz w:val="24"/>
        </w:rPr>
        <w:t>та области и местных бюджетов</w:t>
      </w:r>
    </w:p>
    <w:p w:rsidR="006D45AC" w:rsidRDefault="006D45AC">
      <w:pPr>
        <w:pStyle w:val="aff9"/>
        <w:ind w:firstLine="300"/>
        <w:jc w:val="both"/>
      </w:pPr>
    </w:p>
    <w:p w:rsidR="006D45AC" w:rsidRDefault="006D45AC">
      <w:pPr>
        <w:widowControl w:val="0"/>
        <w:jc w:val="center"/>
        <w:outlineLvl w:val="3"/>
        <w:rPr>
          <w:b/>
          <w:sz w:val="24"/>
        </w:rPr>
      </w:pPr>
    </w:p>
    <w:p w:rsidR="006D45AC" w:rsidRDefault="00DD57FC">
      <w:pPr>
        <w:ind w:firstLine="540"/>
        <w:jc w:val="both"/>
        <w:sectPr w:rsidR="006D45AC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  <w:r>
        <w:rPr>
          <w:color w:val="000000"/>
          <w:sz w:val="24"/>
        </w:rPr>
        <w:t>.</w:t>
      </w:r>
    </w:p>
    <w:p w:rsidR="006D45AC" w:rsidRDefault="00DD57FC">
      <w:pPr>
        <w:widowControl w:val="0"/>
        <w:jc w:val="center"/>
        <w:outlineLvl w:val="3"/>
        <w:rPr>
          <w:b/>
          <w:sz w:val="24"/>
        </w:rPr>
      </w:pPr>
      <w:r>
        <w:rPr>
          <w:b/>
          <w:sz w:val="24"/>
        </w:rPr>
        <w:lastRenderedPageBreak/>
        <w:t xml:space="preserve">Аналитическое распределение средств бюджета </w:t>
      </w:r>
      <w:proofErr w:type="spellStart"/>
      <w:r>
        <w:rPr>
          <w:b/>
          <w:sz w:val="24"/>
        </w:rPr>
        <w:t>Бутурлинского</w:t>
      </w:r>
      <w:proofErr w:type="spellEnd"/>
      <w:r>
        <w:rPr>
          <w:b/>
          <w:sz w:val="24"/>
        </w:rPr>
        <w:t xml:space="preserve"> муниципального округа Нижегородской области Программы </w:t>
      </w:r>
    </w:p>
    <w:p w:rsidR="006D45AC" w:rsidRDefault="00DD57FC">
      <w:pPr>
        <w:widowControl w:val="0"/>
        <w:ind w:firstLine="709"/>
        <w:jc w:val="center"/>
        <w:outlineLvl w:val="3"/>
        <w:rPr>
          <w:sz w:val="24"/>
        </w:rPr>
      </w:pPr>
      <w:r>
        <w:rPr>
          <w:sz w:val="24"/>
        </w:rPr>
        <w:t xml:space="preserve">Аналитическое распределение средств районного бюджета </w:t>
      </w:r>
      <w:proofErr w:type="spellStart"/>
      <w:r>
        <w:rPr>
          <w:sz w:val="24"/>
        </w:rPr>
        <w:t>Бутурлинского</w:t>
      </w:r>
      <w:proofErr w:type="spellEnd"/>
      <w:r>
        <w:rPr>
          <w:sz w:val="24"/>
        </w:rPr>
        <w:t xml:space="preserve"> муниципального округа Ни</w:t>
      </w:r>
      <w:r>
        <w:rPr>
          <w:sz w:val="24"/>
        </w:rPr>
        <w:t>жегородской области приводится в таблице 5.</w:t>
      </w:r>
    </w:p>
    <w:p w:rsidR="006D45AC" w:rsidRDefault="00DD57FC">
      <w:pPr>
        <w:widowControl w:val="0"/>
        <w:jc w:val="right"/>
        <w:outlineLvl w:val="3"/>
        <w:rPr>
          <w:szCs w:val="28"/>
        </w:rPr>
      </w:pPr>
      <w:r>
        <w:rPr>
          <w:sz w:val="24"/>
        </w:rPr>
        <w:t>Таблица 5</w:t>
      </w:r>
    </w:p>
    <w:tbl>
      <w:tblPr>
        <w:tblW w:w="1445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3515"/>
        <w:gridCol w:w="742"/>
        <w:gridCol w:w="992"/>
        <w:gridCol w:w="709"/>
        <w:gridCol w:w="567"/>
        <w:gridCol w:w="850"/>
        <w:gridCol w:w="989"/>
        <w:gridCol w:w="992"/>
        <w:gridCol w:w="992"/>
        <w:gridCol w:w="1134"/>
        <w:gridCol w:w="1135"/>
      </w:tblGrid>
      <w:tr w:rsidR="006D45AC">
        <w:trPr>
          <w:trHeight w:val="567"/>
        </w:trPr>
        <w:tc>
          <w:tcPr>
            <w:tcW w:w="1838" w:type="dxa"/>
            <w:vMerge w:val="restart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3515" w:type="dxa"/>
            <w:vMerge w:val="restart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009" w:type="dxa"/>
            <w:gridSpan w:val="4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92" w:type="dxa"/>
            <w:gridSpan w:val="6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руб.), годы</w:t>
            </w:r>
          </w:p>
        </w:tc>
      </w:tr>
      <w:tr w:rsidR="006D45AC">
        <w:trPr>
          <w:trHeight w:val="278"/>
        </w:trPr>
        <w:tc>
          <w:tcPr>
            <w:tcW w:w="1838" w:type="dxa"/>
            <w:vMerge/>
          </w:tcPr>
          <w:p w:rsidR="006D45AC" w:rsidRDefault="006D45A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515" w:type="dxa"/>
            <w:vMerge/>
          </w:tcPr>
          <w:p w:rsidR="006D45AC" w:rsidRDefault="006D45AC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42" w:type="dxa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  <w:r>
              <w:rPr>
                <w:sz w:val="22"/>
                <w:szCs w:val="22"/>
              </w:rPr>
              <w:t>. Пр.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6D45AC">
        <w:trPr>
          <w:trHeight w:val="429"/>
        </w:trPr>
        <w:tc>
          <w:tcPr>
            <w:tcW w:w="1838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D45AC">
        <w:trPr>
          <w:trHeight w:val="1134"/>
        </w:trPr>
        <w:tc>
          <w:tcPr>
            <w:tcW w:w="1838" w:type="dxa"/>
            <w:vAlign w:val="center"/>
          </w:tcPr>
          <w:p w:rsidR="006D45AC" w:rsidRDefault="00DD57FC">
            <w:pPr>
              <w:widowControl w:val="0"/>
              <w:jc w:val="center"/>
              <w:outlineLvl w:val="3"/>
              <w:rPr>
                <w:sz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15" w:type="dxa"/>
          </w:tcPr>
          <w:p w:rsidR="006D45AC" w:rsidRDefault="00DD57FC">
            <w:pPr>
              <w:pStyle w:val="af4"/>
              <w:spacing w:after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74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47 496,07581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31 767,634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18 733,511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15 823,65</w:t>
            </w:r>
          </w:p>
        </w:tc>
      </w:tr>
      <w:tr w:rsidR="006D45AC">
        <w:trPr>
          <w:trHeight w:val="805"/>
        </w:trPr>
        <w:tc>
          <w:tcPr>
            <w:tcW w:w="183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15" w:type="dxa"/>
          </w:tcPr>
          <w:p w:rsidR="006D45AC" w:rsidRDefault="00DD57FC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Капитальный ремонт сетей холодного водоснабжения и источников питьевого водоснабжения</w:t>
            </w:r>
          </w:p>
        </w:tc>
        <w:tc>
          <w:tcPr>
            <w:tcW w:w="74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36 749,039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16 115,0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12 759,795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9 785,0021</w:t>
            </w:r>
          </w:p>
        </w:tc>
      </w:tr>
      <w:tr w:rsidR="006D45AC">
        <w:trPr>
          <w:trHeight w:val="703"/>
        </w:trPr>
        <w:tc>
          <w:tcPr>
            <w:tcW w:w="183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515" w:type="dxa"/>
          </w:tcPr>
          <w:p w:rsidR="006D45AC" w:rsidRDefault="00DD57FC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Капитальный ремонт ветхих и аварийных участков тепловой сети </w:t>
            </w:r>
          </w:p>
        </w:tc>
        <w:tc>
          <w:tcPr>
            <w:tcW w:w="74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557"/>
        </w:trPr>
        <w:tc>
          <w:tcPr>
            <w:tcW w:w="183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3515" w:type="dxa"/>
          </w:tcPr>
          <w:p w:rsidR="006D45AC" w:rsidRDefault="00DD57FC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Формирование комфортной среды</w:t>
            </w:r>
          </w:p>
        </w:tc>
        <w:tc>
          <w:tcPr>
            <w:tcW w:w="74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8 518,15994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5 973,71566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</w:pPr>
            <w:r>
              <w:rPr>
                <w:sz w:val="22"/>
                <w:szCs w:val="22"/>
              </w:rPr>
              <w:t>6 038,64734</w:t>
            </w:r>
          </w:p>
        </w:tc>
      </w:tr>
      <w:tr w:rsidR="006D45AC">
        <w:trPr>
          <w:trHeight w:val="557"/>
        </w:trPr>
        <w:tc>
          <w:tcPr>
            <w:tcW w:w="1838" w:type="dxa"/>
            <w:vMerge w:val="restart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3515" w:type="dxa"/>
            <w:vMerge w:val="restart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742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6 864,47</w:t>
            </w:r>
          </w:p>
        </w:tc>
        <w:tc>
          <w:tcPr>
            <w:tcW w:w="1134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45AC">
        <w:trPr>
          <w:trHeight w:val="557"/>
        </w:trPr>
        <w:tc>
          <w:tcPr>
            <w:tcW w:w="1838" w:type="dxa"/>
            <w:vAlign w:val="center"/>
          </w:tcPr>
          <w:p w:rsidR="006D45AC" w:rsidRDefault="00DD57F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3515" w:type="dxa"/>
          </w:tcPr>
          <w:p w:rsidR="006D45AC" w:rsidRDefault="00DD57F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населения </w:t>
            </w:r>
            <w:proofErr w:type="spellStart"/>
            <w:r>
              <w:rPr>
                <w:sz w:val="22"/>
                <w:szCs w:val="22"/>
              </w:rPr>
              <w:t>Бутурлинского</w:t>
            </w:r>
            <w:proofErr w:type="spellEnd"/>
            <w:r>
              <w:rPr>
                <w:sz w:val="22"/>
                <w:szCs w:val="22"/>
              </w:rPr>
              <w:t xml:space="preserve"> округа Нижегородской области качественными услугами в сфере жилищно-коммунального хозяйства</w:t>
            </w:r>
          </w:p>
          <w:p w:rsidR="006D45AC" w:rsidRDefault="006D4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6D45AC" w:rsidRDefault="00DD57F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6D45AC" w:rsidRDefault="00DD5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45AC" w:rsidRDefault="006D45AC">
      <w:pPr>
        <w:spacing w:line="360" w:lineRule="auto"/>
        <w:jc w:val="both"/>
        <w:rPr>
          <w:b/>
          <w:szCs w:val="28"/>
        </w:rPr>
      </w:pPr>
    </w:p>
    <w:p w:rsidR="006D45AC" w:rsidRDefault="006D45AC">
      <w:pPr>
        <w:spacing w:line="360" w:lineRule="auto"/>
        <w:jc w:val="both"/>
        <w:rPr>
          <w:b/>
          <w:szCs w:val="28"/>
        </w:rPr>
        <w:sectPr w:rsidR="006D45A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D45AC" w:rsidRDefault="00DD57F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4. Оценка планируемой эффективности Программы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Оценка эффективности Программы определяется достижением непосредственных результатов показателей Программы, а также плановыми значениями целевых показателей на 2023-2028 годы Программы.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 xml:space="preserve">Положительный эффект Программы заключается в обеспечении потребителей качественными жилищно-коммунальными услугами и нормативной надежности систем коммунальной инфраструктуры, повышение </w:t>
      </w:r>
      <w:proofErr w:type="spellStart"/>
      <w:r>
        <w:rPr>
          <w:sz w:val="24"/>
        </w:rPr>
        <w:t>энергоэффективности</w:t>
      </w:r>
      <w:proofErr w:type="spellEnd"/>
      <w:r>
        <w:rPr>
          <w:sz w:val="24"/>
        </w:rPr>
        <w:t xml:space="preserve"> систем коммунальной инфраструктуры.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Реализации Про</w:t>
      </w:r>
      <w:r>
        <w:rPr>
          <w:sz w:val="24"/>
        </w:rPr>
        <w:t>граммы позволит обеспечить к 2028 году: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-повышение водоснабжением и водоотведением населения до существующих нормативов;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- поддержание оптимальных условий водопользования;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- увеличение доли отремонтированной водопроводной сети;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- увеличение доли отремонтир</w:t>
      </w:r>
      <w:r>
        <w:rPr>
          <w:sz w:val="24"/>
        </w:rPr>
        <w:t>ованной тепловой сети;</w:t>
      </w:r>
    </w:p>
    <w:p w:rsidR="006D45AC" w:rsidRDefault="00DD57FC">
      <w:pPr>
        <w:ind w:firstLine="709"/>
        <w:jc w:val="both"/>
        <w:rPr>
          <w:sz w:val="24"/>
        </w:rPr>
      </w:pPr>
      <w:r>
        <w:rPr>
          <w:sz w:val="24"/>
        </w:rPr>
        <w:t>-сокращение количества аварий и инцидентов при производстве транспортировке и распределении коммунальных ресурсов;</w:t>
      </w:r>
    </w:p>
    <w:p w:rsidR="006D45AC" w:rsidRDefault="00DD57FC">
      <w:pPr>
        <w:pStyle w:val="af4"/>
        <w:spacing w:after="0"/>
        <w:ind w:firstLine="709"/>
        <w:jc w:val="both"/>
      </w:pPr>
      <w:r>
        <w:rPr>
          <w:bCs/>
        </w:rPr>
        <w:t>-позволит увеличить количество благоустроенных дворовых территорий и территорий общего пользования, обустройств мест м</w:t>
      </w:r>
      <w:r>
        <w:rPr>
          <w:bCs/>
        </w:rPr>
        <w:t>ассового отдыха населения;</w:t>
      </w:r>
    </w:p>
    <w:p w:rsidR="006D45AC" w:rsidRDefault="00DD57FC">
      <w:pPr>
        <w:pStyle w:val="af4"/>
        <w:spacing w:after="0"/>
        <w:ind w:firstLine="709"/>
        <w:jc w:val="both"/>
      </w:pPr>
      <w:r>
        <w:rPr>
          <w:bCs/>
        </w:rPr>
        <w:t>-обновить парк строительно-дорожной и коммунальной техники.</w:t>
      </w:r>
    </w:p>
    <w:p w:rsidR="006D45AC" w:rsidRDefault="00DD57FC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</w:t>
      </w:r>
      <w:r>
        <w:rPr>
          <w:b w:val="0"/>
        </w:rPr>
        <w:t>чную организацию территории, обеспечить здоровые условия отдыха и жизни жителей.»</w:t>
      </w:r>
    </w:p>
    <w:p w:rsidR="006D45AC" w:rsidRDefault="006D45AC">
      <w:pPr>
        <w:jc w:val="right"/>
      </w:pPr>
    </w:p>
    <w:sectPr w:rsidR="006D45AC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FC" w:rsidRDefault="00DD57FC">
      <w:r>
        <w:separator/>
      </w:r>
    </w:p>
  </w:endnote>
  <w:endnote w:type="continuationSeparator" w:id="0">
    <w:p w:rsidR="00DD57FC" w:rsidRDefault="00DD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FC" w:rsidRDefault="00DD57FC">
      <w:r>
        <w:separator/>
      </w:r>
    </w:p>
  </w:footnote>
  <w:footnote w:type="continuationSeparator" w:id="0">
    <w:p w:rsidR="00DD57FC" w:rsidRDefault="00DD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AC" w:rsidRDefault="00DD57FC">
    <w:pPr>
      <w:pStyle w:val="afd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45AC" w:rsidRDefault="006D45AC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AC" w:rsidRDefault="00DD57FC">
    <w:pPr>
      <w:pStyle w:val="a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1B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53B"/>
    <w:multiLevelType w:val="hybridMultilevel"/>
    <w:tmpl w:val="456C91FE"/>
    <w:lvl w:ilvl="0" w:tplc="55D89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AE1444">
      <w:start w:val="1"/>
      <w:numFmt w:val="lowerLetter"/>
      <w:lvlText w:val="%2."/>
      <w:lvlJc w:val="left"/>
      <w:pPr>
        <w:ind w:left="1440" w:hanging="360"/>
      </w:pPr>
    </w:lvl>
    <w:lvl w:ilvl="2" w:tplc="B87E450C">
      <w:start w:val="1"/>
      <w:numFmt w:val="lowerRoman"/>
      <w:lvlText w:val="%3."/>
      <w:lvlJc w:val="right"/>
      <w:pPr>
        <w:ind w:left="2160" w:hanging="180"/>
      </w:pPr>
    </w:lvl>
    <w:lvl w:ilvl="3" w:tplc="3A0E79A2">
      <w:start w:val="1"/>
      <w:numFmt w:val="decimal"/>
      <w:lvlText w:val="%4."/>
      <w:lvlJc w:val="left"/>
      <w:pPr>
        <w:ind w:left="2880" w:hanging="360"/>
      </w:pPr>
    </w:lvl>
    <w:lvl w:ilvl="4" w:tplc="C9DED5BA">
      <w:start w:val="1"/>
      <w:numFmt w:val="lowerLetter"/>
      <w:lvlText w:val="%5."/>
      <w:lvlJc w:val="left"/>
      <w:pPr>
        <w:ind w:left="3600" w:hanging="360"/>
      </w:pPr>
    </w:lvl>
    <w:lvl w:ilvl="5" w:tplc="DAA8147E">
      <w:start w:val="1"/>
      <w:numFmt w:val="lowerRoman"/>
      <w:lvlText w:val="%6."/>
      <w:lvlJc w:val="right"/>
      <w:pPr>
        <w:ind w:left="4320" w:hanging="180"/>
      </w:pPr>
    </w:lvl>
    <w:lvl w:ilvl="6" w:tplc="7F2AFC16">
      <w:start w:val="1"/>
      <w:numFmt w:val="decimal"/>
      <w:lvlText w:val="%7."/>
      <w:lvlJc w:val="left"/>
      <w:pPr>
        <w:ind w:left="5040" w:hanging="360"/>
      </w:pPr>
    </w:lvl>
    <w:lvl w:ilvl="7" w:tplc="733E8202">
      <w:start w:val="1"/>
      <w:numFmt w:val="lowerLetter"/>
      <w:lvlText w:val="%8."/>
      <w:lvlJc w:val="left"/>
      <w:pPr>
        <w:ind w:left="5760" w:hanging="360"/>
      </w:pPr>
    </w:lvl>
    <w:lvl w:ilvl="8" w:tplc="E9F62A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0343"/>
    <w:multiLevelType w:val="hybridMultilevel"/>
    <w:tmpl w:val="A1E686E2"/>
    <w:lvl w:ilvl="0" w:tplc="F2207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8A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AC7E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E49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6B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1E0E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0B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A77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23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4A4D"/>
    <w:multiLevelType w:val="hybridMultilevel"/>
    <w:tmpl w:val="4B6A8268"/>
    <w:lvl w:ilvl="0" w:tplc="3286901C">
      <w:start w:val="1"/>
      <w:numFmt w:val="bullet"/>
      <w:lvlText w:val="–"/>
      <w:lvlJc w:val="left"/>
      <w:pPr>
        <w:ind w:left="1418" w:hanging="360"/>
      </w:pPr>
      <w:rPr>
        <w:rFonts w:ascii="Liberation Sans" w:eastAsia="Liberation Sans" w:hAnsi="Liberation Sans" w:cs="Liberation Sans" w:hint="default"/>
      </w:rPr>
    </w:lvl>
    <w:lvl w:ilvl="1" w:tplc="07BC2A4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3AC7F8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4E047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DD08B4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E2AA7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4CC01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430EAC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84E7F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5250F07"/>
    <w:multiLevelType w:val="hybridMultilevel"/>
    <w:tmpl w:val="4B440544"/>
    <w:lvl w:ilvl="0" w:tplc="6BCA8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3F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809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48D8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FE98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FCB8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7C60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D4C8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12A6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ABF6DF6"/>
    <w:multiLevelType w:val="hybridMultilevel"/>
    <w:tmpl w:val="99CC8CE8"/>
    <w:lvl w:ilvl="0" w:tplc="1E18F2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82022630">
      <w:start w:val="1"/>
      <w:numFmt w:val="lowerLetter"/>
      <w:lvlText w:val="%2."/>
      <w:lvlJc w:val="left"/>
      <w:pPr>
        <w:ind w:left="2220" w:hanging="360"/>
      </w:pPr>
    </w:lvl>
    <w:lvl w:ilvl="2" w:tplc="64BE652C">
      <w:start w:val="1"/>
      <w:numFmt w:val="lowerRoman"/>
      <w:lvlText w:val="%3."/>
      <w:lvlJc w:val="right"/>
      <w:pPr>
        <w:ind w:left="2940" w:hanging="180"/>
      </w:pPr>
    </w:lvl>
    <w:lvl w:ilvl="3" w:tplc="D10C77D8">
      <w:start w:val="1"/>
      <w:numFmt w:val="decimal"/>
      <w:lvlText w:val="%4."/>
      <w:lvlJc w:val="left"/>
      <w:pPr>
        <w:ind w:left="3660" w:hanging="360"/>
      </w:pPr>
    </w:lvl>
    <w:lvl w:ilvl="4" w:tplc="1C8437FE">
      <w:start w:val="1"/>
      <w:numFmt w:val="lowerLetter"/>
      <w:lvlText w:val="%5."/>
      <w:lvlJc w:val="left"/>
      <w:pPr>
        <w:ind w:left="4380" w:hanging="360"/>
      </w:pPr>
    </w:lvl>
    <w:lvl w:ilvl="5" w:tplc="6F20AD8E">
      <w:start w:val="1"/>
      <w:numFmt w:val="lowerRoman"/>
      <w:lvlText w:val="%6."/>
      <w:lvlJc w:val="right"/>
      <w:pPr>
        <w:ind w:left="5100" w:hanging="180"/>
      </w:pPr>
    </w:lvl>
    <w:lvl w:ilvl="6" w:tplc="CE70162C">
      <w:start w:val="1"/>
      <w:numFmt w:val="decimal"/>
      <w:lvlText w:val="%7."/>
      <w:lvlJc w:val="left"/>
      <w:pPr>
        <w:ind w:left="5820" w:hanging="360"/>
      </w:pPr>
    </w:lvl>
    <w:lvl w:ilvl="7" w:tplc="DC403780">
      <w:start w:val="1"/>
      <w:numFmt w:val="lowerLetter"/>
      <w:lvlText w:val="%8."/>
      <w:lvlJc w:val="left"/>
      <w:pPr>
        <w:ind w:left="6540" w:hanging="360"/>
      </w:pPr>
    </w:lvl>
    <w:lvl w:ilvl="8" w:tplc="8B000116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1BA3F02"/>
    <w:multiLevelType w:val="multilevel"/>
    <w:tmpl w:val="DB5004C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6" w15:restartNumberingAfterBreak="0">
    <w:nsid w:val="12D3537A"/>
    <w:multiLevelType w:val="hybridMultilevel"/>
    <w:tmpl w:val="5F362686"/>
    <w:lvl w:ilvl="0" w:tplc="5B8A404C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F66C0FFC">
      <w:start w:val="1"/>
      <w:numFmt w:val="none"/>
      <w:lvlText w:val=""/>
      <w:lvlJc w:val="left"/>
      <w:pPr>
        <w:tabs>
          <w:tab w:val="num" w:pos="360"/>
        </w:tabs>
      </w:pPr>
    </w:lvl>
    <w:lvl w:ilvl="2" w:tplc="A4B43F2A">
      <w:start w:val="1"/>
      <w:numFmt w:val="none"/>
      <w:lvlText w:val=""/>
      <w:lvlJc w:val="left"/>
      <w:pPr>
        <w:tabs>
          <w:tab w:val="num" w:pos="360"/>
        </w:tabs>
      </w:pPr>
    </w:lvl>
    <w:lvl w:ilvl="3" w:tplc="7C7ABF4E">
      <w:start w:val="1"/>
      <w:numFmt w:val="none"/>
      <w:lvlText w:val=""/>
      <w:lvlJc w:val="left"/>
      <w:pPr>
        <w:tabs>
          <w:tab w:val="num" w:pos="360"/>
        </w:tabs>
      </w:pPr>
    </w:lvl>
    <w:lvl w:ilvl="4" w:tplc="BE78B1E2">
      <w:start w:val="1"/>
      <w:numFmt w:val="none"/>
      <w:lvlText w:val=""/>
      <w:lvlJc w:val="left"/>
      <w:pPr>
        <w:tabs>
          <w:tab w:val="num" w:pos="360"/>
        </w:tabs>
      </w:pPr>
    </w:lvl>
    <w:lvl w:ilvl="5" w:tplc="D0C47E66">
      <w:start w:val="1"/>
      <w:numFmt w:val="none"/>
      <w:lvlText w:val=""/>
      <w:lvlJc w:val="left"/>
      <w:pPr>
        <w:tabs>
          <w:tab w:val="num" w:pos="360"/>
        </w:tabs>
      </w:pPr>
    </w:lvl>
    <w:lvl w:ilvl="6" w:tplc="9D08AC58">
      <w:start w:val="1"/>
      <w:numFmt w:val="none"/>
      <w:lvlText w:val=""/>
      <w:lvlJc w:val="left"/>
      <w:pPr>
        <w:tabs>
          <w:tab w:val="num" w:pos="360"/>
        </w:tabs>
      </w:pPr>
    </w:lvl>
    <w:lvl w:ilvl="7" w:tplc="1FD8F1BC">
      <w:start w:val="1"/>
      <w:numFmt w:val="none"/>
      <w:lvlText w:val=""/>
      <w:lvlJc w:val="left"/>
      <w:pPr>
        <w:tabs>
          <w:tab w:val="num" w:pos="360"/>
        </w:tabs>
      </w:pPr>
    </w:lvl>
    <w:lvl w:ilvl="8" w:tplc="7BBA0F4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D67A91"/>
    <w:multiLevelType w:val="multilevel"/>
    <w:tmpl w:val="E602745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8" w15:restartNumberingAfterBreak="0">
    <w:nsid w:val="182902DC"/>
    <w:multiLevelType w:val="multilevel"/>
    <w:tmpl w:val="374CDE7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440"/>
        </w:tabs>
        <w:ind w:left="1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0"/>
        </w:tabs>
        <w:ind w:left="18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0"/>
        </w:tabs>
        <w:ind w:left="21360" w:hanging="2160"/>
      </w:pPr>
      <w:rPr>
        <w:rFonts w:hint="default"/>
      </w:rPr>
    </w:lvl>
  </w:abstractNum>
  <w:abstractNum w:abstractNumId="9" w15:restartNumberingAfterBreak="0">
    <w:nsid w:val="1B0B1BF7"/>
    <w:multiLevelType w:val="hybridMultilevel"/>
    <w:tmpl w:val="FCD41ED8"/>
    <w:lvl w:ilvl="0" w:tplc="86F840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58D2F72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2AF2D41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5E0EBF1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FB4766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4E0665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BBF058D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EEC6B52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5FA2557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1D9F0594"/>
    <w:multiLevelType w:val="hybridMultilevel"/>
    <w:tmpl w:val="3A92401A"/>
    <w:lvl w:ilvl="0" w:tplc="71987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BA28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C21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7A12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64D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E82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CE62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80D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29B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DB13F14"/>
    <w:multiLevelType w:val="hybridMultilevel"/>
    <w:tmpl w:val="5D108C9C"/>
    <w:lvl w:ilvl="0" w:tplc="AE98A53C">
      <w:start w:val="1"/>
      <w:numFmt w:val="decimal"/>
      <w:lvlText w:val="%1."/>
      <w:lvlJc w:val="left"/>
      <w:pPr>
        <w:ind w:left="720" w:hanging="360"/>
      </w:pPr>
    </w:lvl>
    <w:lvl w:ilvl="1" w:tplc="5CD6C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B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C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28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4B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A3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87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4D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3B69C7"/>
    <w:multiLevelType w:val="hybridMultilevel"/>
    <w:tmpl w:val="7B18BC2C"/>
    <w:lvl w:ilvl="0" w:tplc="631ED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20628">
      <w:start w:val="1"/>
      <w:numFmt w:val="lowerLetter"/>
      <w:lvlText w:val="%2."/>
      <w:lvlJc w:val="left"/>
      <w:pPr>
        <w:ind w:left="1440" w:hanging="360"/>
      </w:pPr>
    </w:lvl>
    <w:lvl w:ilvl="2" w:tplc="97401596">
      <w:start w:val="1"/>
      <w:numFmt w:val="lowerRoman"/>
      <w:lvlText w:val="%3."/>
      <w:lvlJc w:val="right"/>
      <w:pPr>
        <w:ind w:left="2160" w:hanging="180"/>
      </w:pPr>
    </w:lvl>
    <w:lvl w:ilvl="3" w:tplc="7446288C">
      <w:start w:val="1"/>
      <w:numFmt w:val="decimal"/>
      <w:lvlText w:val="%4."/>
      <w:lvlJc w:val="left"/>
      <w:pPr>
        <w:ind w:left="2880" w:hanging="360"/>
      </w:pPr>
    </w:lvl>
    <w:lvl w:ilvl="4" w:tplc="D396BCA8">
      <w:start w:val="1"/>
      <w:numFmt w:val="lowerLetter"/>
      <w:lvlText w:val="%5."/>
      <w:lvlJc w:val="left"/>
      <w:pPr>
        <w:ind w:left="3600" w:hanging="360"/>
      </w:pPr>
    </w:lvl>
    <w:lvl w:ilvl="5" w:tplc="0726AEEE">
      <w:start w:val="1"/>
      <w:numFmt w:val="lowerRoman"/>
      <w:lvlText w:val="%6."/>
      <w:lvlJc w:val="right"/>
      <w:pPr>
        <w:ind w:left="4320" w:hanging="180"/>
      </w:pPr>
    </w:lvl>
    <w:lvl w:ilvl="6" w:tplc="5F64DDE4">
      <w:start w:val="1"/>
      <w:numFmt w:val="decimal"/>
      <w:lvlText w:val="%7."/>
      <w:lvlJc w:val="left"/>
      <w:pPr>
        <w:ind w:left="5040" w:hanging="360"/>
      </w:pPr>
    </w:lvl>
    <w:lvl w:ilvl="7" w:tplc="1B084C3E">
      <w:start w:val="1"/>
      <w:numFmt w:val="lowerLetter"/>
      <w:lvlText w:val="%8."/>
      <w:lvlJc w:val="left"/>
      <w:pPr>
        <w:ind w:left="5760" w:hanging="360"/>
      </w:pPr>
    </w:lvl>
    <w:lvl w:ilvl="8" w:tplc="76AADB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87225"/>
    <w:multiLevelType w:val="hybridMultilevel"/>
    <w:tmpl w:val="A9EEADDE"/>
    <w:lvl w:ilvl="0" w:tplc="CA42C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E07C2C">
      <w:start w:val="1"/>
      <w:numFmt w:val="lowerLetter"/>
      <w:lvlText w:val="%2."/>
      <w:lvlJc w:val="left"/>
      <w:pPr>
        <w:ind w:left="1440" w:hanging="360"/>
      </w:pPr>
    </w:lvl>
    <w:lvl w:ilvl="2" w:tplc="1DEE7366">
      <w:start w:val="1"/>
      <w:numFmt w:val="lowerRoman"/>
      <w:lvlText w:val="%3."/>
      <w:lvlJc w:val="right"/>
      <w:pPr>
        <w:ind w:left="2160" w:hanging="180"/>
      </w:pPr>
    </w:lvl>
    <w:lvl w:ilvl="3" w:tplc="7DA24C80">
      <w:start w:val="1"/>
      <w:numFmt w:val="decimal"/>
      <w:lvlText w:val="%4."/>
      <w:lvlJc w:val="left"/>
      <w:pPr>
        <w:ind w:left="2880" w:hanging="360"/>
      </w:pPr>
    </w:lvl>
    <w:lvl w:ilvl="4" w:tplc="3190D860">
      <w:start w:val="1"/>
      <w:numFmt w:val="lowerLetter"/>
      <w:lvlText w:val="%5."/>
      <w:lvlJc w:val="left"/>
      <w:pPr>
        <w:ind w:left="3600" w:hanging="360"/>
      </w:pPr>
    </w:lvl>
    <w:lvl w:ilvl="5" w:tplc="947282EA">
      <w:start w:val="1"/>
      <w:numFmt w:val="lowerRoman"/>
      <w:lvlText w:val="%6."/>
      <w:lvlJc w:val="right"/>
      <w:pPr>
        <w:ind w:left="4320" w:hanging="180"/>
      </w:pPr>
    </w:lvl>
    <w:lvl w:ilvl="6" w:tplc="D4FA016C">
      <w:start w:val="1"/>
      <w:numFmt w:val="decimal"/>
      <w:lvlText w:val="%7."/>
      <w:lvlJc w:val="left"/>
      <w:pPr>
        <w:ind w:left="5040" w:hanging="360"/>
      </w:pPr>
    </w:lvl>
    <w:lvl w:ilvl="7" w:tplc="04DEFEE4">
      <w:start w:val="1"/>
      <w:numFmt w:val="lowerLetter"/>
      <w:lvlText w:val="%8."/>
      <w:lvlJc w:val="left"/>
      <w:pPr>
        <w:ind w:left="5760" w:hanging="360"/>
      </w:pPr>
    </w:lvl>
    <w:lvl w:ilvl="8" w:tplc="F75E75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F4474"/>
    <w:multiLevelType w:val="hybridMultilevel"/>
    <w:tmpl w:val="BB183EB6"/>
    <w:lvl w:ilvl="0" w:tplc="3E8E5CA8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2EFE4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91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87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A2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E8C0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0E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AE8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84C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74C00"/>
    <w:multiLevelType w:val="hybridMultilevel"/>
    <w:tmpl w:val="BDA86E6E"/>
    <w:lvl w:ilvl="0" w:tplc="D56A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082BE">
      <w:start w:val="1"/>
      <w:numFmt w:val="lowerLetter"/>
      <w:lvlText w:val="%2."/>
      <w:lvlJc w:val="left"/>
      <w:pPr>
        <w:ind w:left="1440" w:hanging="360"/>
      </w:pPr>
    </w:lvl>
    <w:lvl w:ilvl="2" w:tplc="2A242D2E">
      <w:start w:val="1"/>
      <w:numFmt w:val="lowerRoman"/>
      <w:lvlText w:val="%3."/>
      <w:lvlJc w:val="right"/>
      <w:pPr>
        <w:ind w:left="2160" w:hanging="180"/>
      </w:pPr>
    </w:lvl>
    <w:lvl w:ilvl="3" w:tplc="A050C9AA">
      <w:start w:val="1"/>
      <w:numFmt w:val="decimal"/>
      <w:lvlText w:val="%4."/>
      <w:lvlJc w:val="left"/>
      <w:pPr>
        <w:ind w:left="2880" w:hanging="360"/>
      </w:pPr>
    </w:lvl>
    <w:lvl w:ilvl="4" w:tplc="FC0840F0">
      <w:start w:val="1"/>
      <w:numFmt w:val="lowerLetter"/>
      <w:lvlText w:val="%5."/>
      <w:lvlJc w:val="left"/>
      <w:pPr>
        <w:ind w:left="3600" w:hanging="360"/>
      </w:pPr>
    </w:lvl>
    <w:lvl w:ilvl="5" w:tplc="C0B45BEC">
      <w:start w:val="1"/>
      <w:numFmt w:val="lowerRoman"/>
      <w:lvlText w:val="%6."/>
      <w:lvlJc w:val="right"/>
      <w:pPr>
        <w:ind w:left="4320" w:hanging="180"/>
      </w:pPr>
    </w:lvl>
    <w:lvl w:ilvl="6" w:tplc="008EA728">
      <w:start w:val="1"/>
      <w:numFmt w:val="decimal"/>
      <w:lvlText w:val="%7."/>
      <w:lvlJc w:val="left"/>
      <w:pPr>
        <w:ind w:left="5040" w:hanging="360"/>
      </w:pPr>
    </w:lvl>
    <w:lvl w:ilvl="7" w:tplc="23EC671A">
      <w:start w:val="1"/>
      <w:numFmt w:val="lowerLetter"/>
      <w:lvlText w:val="%8."/>
      <w:lvlJc w:val="left"/>
      <w:pPr>
        <w:ind w:left="5760" w:hanging="360"/>
      </w:pPr>
    </w:lvl>
    <w:lvl w:ilvl="8" w:tplc="DB8C40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0C55"/>
    <w:multiLevelType w:val="multilevel"/>
    <w:tmpl w:val="A0FC80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0"/>
        </w:tabs>
        <w:ind w:left="150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80"/>
        </w:tabs>
        <w:ind w:left="17280" w:hanging="2160"/>
      </w:pPr>
      <w:rPr>
        <w:rFonts w:hint="default"/>
      </w:rPr>
    </w:lvl>
  </w:abstractNum>
  <w:abstractNum w:abstractNumId="17" w15:restartNumberingAfterBreak="0">
    <w:nsid w:val="43B956AC"/>
    <w:multiLevelType w:val="multilevel"/>
    <w:tmpl w:val="F6025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63B1419"/>
    <w:multiLevelType w:val="hybridMultilevel"/>
    <w:tmpl w:val="5AACEFFE"/>
    <w:lvl w:ilvl="0" w:tplc="9B3A7BE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B4F6CD3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3BCBB1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D147FE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62A607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EA0F0B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6840E8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1D4A32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F649B7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982433E"/>
    <w:multiLevelType w:val="multilevel"/>
    <w:tmpl w:val="F3F81FE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0" w15:restartNumberingAfterBreak="0">
    <w:nsid w:val="498F4583"/>
    <w:multiLevelType w:val="hybridMultilevel"/>
    <w:tmpl w:val="105E67C6"/>
    <w:lvl w:ilvl="0" w:tplc="809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818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2E76D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DC8157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13444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400C2D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122D57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62ACAC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9DAA72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1AA323E"/>
    <w:multiLevelType w:val="hybridMultilevel"/>
    <w:tmpl w:val="4F281136"/>
    <w:lvl w:ilvl="0" w:tplc="89028E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D081E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38C1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781E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CAC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847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78CB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E65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28D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81A19D6"/>
    <w:multiLevelType w:val="hybridMultilevel"/>
    <w:tmpl w:val="A8D4488C"/>
    <w:lvl w:ilvl="0" w:tplc="744AD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DCB8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C81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006A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ECD9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3C0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B44B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5C5C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7CF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856129A"/>
    <w:multiLevelType w:val="hybridMultilevel"/>
    <w:tmpl w:val="BEAC608C"/>
    <w:lvl w:ilvl="0" w:tplc="3F62E7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484D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EB7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70E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E81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66E3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AECD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E6FD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42F8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303483D"/>
    <w:multiLevelType w:val="hybridMultilevel"/>
    <w:tmpl w:val="22B6F672"/>
    <w:lvl w:ilvl="0" w:tplc="12F46E4C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D5F0E21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1286F490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DEA92BE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1430EE90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AC1897AA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C3B4621A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26E1F1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7A7454DE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6C2F196A"/>
    <w:multiLevelType w:val="multilevel"/>
    <w:tmpl w:val="7E0CFC9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6" w15:restartNumberingAfterBreak="0">
    <w:nsid w:val="72CF3949"/>
    <w:multiLevelType w:val="hybridMultilevel"/>
    <w:tmpl w:val="B950E5F6"/>
    <w:lvl w:ilvl="0" w:tplc="AE128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24AAC">
      <w:start w:val="1"/>
      <w:numFmt w:val="lowerLetter"/>
      <w:lvlText w:val="%2."/>
      <w:lvlJc w:val="left"/>
      <w:pPr>
        <w:ind w:left="1440" w:hanging="360"/>
      </w:pPr>
    </w:lvl>
    <w:lvl w:ilvl="2" w:tplc="1B420BD8">
      <w:start w:val="1"/>
      <w:numFmt w:val="lowerRoman"/>
      <w:lvlText w:val="%3."/>
      <w:lvlJc w:val="right"/>
      <w:pPr>
        <w:ind w:left="2160" w:hanging="180"/>
      </w:pPr>
    </w:lvl>
    <w:lvl w:ilvl="3" w:tplc="CD304164">
      <w:start w:val="1"/>
      <w:numFmt w:val="decimal"/>
      <w:lvlText w:val="%4."/>
      <w:lvlJc w:val="left"/>
      <w:pPr>
        <w:ind w:left="2880" w:hanging="360"/>
      </w:pPr>
    </w:lvl>
    <w:lvl w:ilvl="4" w:tplc="19BECFCC">
      <w:start w:val="1"/>
      <w:numFmt w:val="lowerLetter"/>
      <w:lvlText w:val="%5."/>
      <w:lvlJc w:val="left"/>
      <w:pPr>
        <w:ind w:left="3600" w:hanging="360"/>
      </w:pPr>
    </w:lvl>
    <w:lvl w:ilvl="5" w:tplc="55F2AC4E">
      <w:start w:val="1"/>
      <w:numFmt w:val="lowerRoman"/>
      <w:lvlText w:val="%6."/>
      <w:lvlJc w:val="right"/>
      <w:pPr>
        <w:ind w:left="4320" w:hanging="180"/>
      </w:pPr>
    </w:lvl>
    <w:lvl w:ilvl="6" w:tplc="C80C081E">
      <w:start w:val="1"/>
      <w:numFmt w:val="decimal"/>
      <w:lvlText w:val="%7."/>
      <w:lvlJc w:val="left"/>
      <w:pPr>
        <w:ind w:left="5040" w:hanging="360"/>
      </w:pPr>
    </w:lvl>
    <w:lvl w:ilvl="7" w:tplc="AD2C2510">
      <w:start w:val="1"/>
      <w:numFmt w:val="lowerLetter"/>
      <w:lvlText w:val="%8."/>
      <w:lvlJc w:val="left"/>
      <w:pPr>
        <w:ind w:left="5760" w:hanging="360"/>
      </w:pPr>
    </w:lvl>
    <w:lvl w:ilvl="8" w:tplc="440ABC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E64B8"/>
    <w:multiLevelType w:val="hybridMultilevel"/>
    <w:tmpl w:val="7E5AA822"/>
    <w:lvl w:ilvl="0" w:tplc="D3C244FE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 w:tplc="3044211E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00AAED4A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ADA4E5C6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9F7C0950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A05C63FC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39ACCA60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4BAC98BE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4DA8BEF4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B083D37"/>
    <w:multiLevelType w:val="hybridMultilevel"/>
    <w:tmpl w:val="29E0D3EC"/>
    <w:lvl w:ilvl="0" w:tplc="A6DCB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34C2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9442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E1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D4AA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45D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9A8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4EC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EE5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9"/>
  </w:num>
  <w:num w:numId="5">
    <w:abstractNumId w:val="6"/>
  </w:num>
  <w:num w:numId="6">
    <w:abstractNumId w:val="14"/>
  </w:num>
  <w:num w:numId="7">
    <w:abstractNumId w:val="16"/>
  </w:num>
  <w:num w:numId="8">
    <w:abstractNumId w:val="24"/>
  </w:num>
  <w:num w:numId="9">
    <w:abstractNumId w:val="8"/>
  </w:num>
  <w:num w:numId="10">
    <w:abstractNumId w:val="5"/>
  </w:num>
  <w:num w:numId="11">
    <w:abstractNumId w:val="10"/>
  </w:num>
  <w:num w:numId="12">
    <w:abstractNumId w:val="2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28"/>
  </w:num>
  <w:num w:numId="17">
    <w:abstractNumId w:val="3"/>
  </w:num>
  <w:num w:numId="18">
    <w:abstractNumId w:val="22"/>
  </w:num>
  <w:num w:numId="19">
    <w:abstractNumId w:val="1"/>
  </w:num>
  <w:num w:numId="20">
    <w:abstractNumId w:val="23"/>
  </w:num>
  <w:num w:numId="21">
    <w:abstractNumId w:val="11"/>
  </w:num>
  <w:num w:numId="22">
    <w:abstractNumId w:val="4"/>
  </w:num>
  <w:num w:numId="23">
    <w:abstractNumId w:val="19"/>
  </w:num>
  <w:num w:numId="24">
    <w:abstractNumId w:val="7"/>
  </w:num>
  <w:num w:numId="25">
    <w:abstractNumId w:val="0"/>
  </w:num>
  <w:num w:numId="26">
    <w:abstractNumId w:val="12"/>
  </w:num>
  <w:num w:numId="27">
    <w:abstractNumId w:val="26"/>
  </w:num>
  <w:num w:numId="28">
    <w:abstractNumId w:val="15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AC"/>
    <w:rsid w:val="001D41BD"/>
    <w:rsid w:val="006D45AC"/>
    <w:rsid w:val="00DD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AF5E6-B726-4DB5-B348-AA139BA6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3">
    <w:name w:val="Основной шрифт абзаца1"/>
  </w:style>
  <w:style w:type="character" w:customStyle="1" w:styleId="WW8Num1z0">
    <w:name w:val="WW8Num1z0"/>
    <w:rPr>
      <w:rFonts w:ascii="OpenSymbol" w:hAnsi="OpenSymbol"/>
    </w:rPr>
  </w:style>
  <w:style w:type="character" w:customStyle="1" w:styleId="af2">
    <w:name w:val="Символ нумерации"/>
  </w:style>
  <w:style w:type="paragraph" w:customStyle="1" w:styleId="af3">
    <w:name w:val="Заголовок"/>
    <w:basedOn w:val="a"/>
    <w:next w:val="af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f4">
    <w:name w:val="Body Text"/>
    <w:basedOn w:val="a"/>
    <w:link w:val="af5"/>
    <w:pPr>
      <w:spacing w:after="120"/>
    </w:pPr>
    <w:rPr>
      <w:sz w:val="24"/>
    </w:rPr>
  </w:style>
  <w:style w:type="paragraph" w:styleId="af6">
    <w:name w:val="List"/>
    <w:basedOn w:val="af4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310">
    <w:name w:val="Основной текст с отступом 31"/>
    <w:basedOn w:val="a"/>
    <w:pPr>
      <w:spacing w:before="120"/>
      <w:ind w:firstLine="567"/>
    </w:pPr>
    <w:rPr>
      <w:szCs w:val="26"/>
    </w:rPr>
  </w:style>
  <w:style w:type="paragraph" w:customStyle="1" w:styleId="210">
    <w:name w:val="Основной текст 21"/>
    <w:basedOn w:val="a"/>
    <w:pPr>
      <w:jc w:val="both"/>
    </w:pPr>
    <w:rPr>
      <w:szCs w:val="20"/>
    </w:rPr>
  </w:style>
  <w:style w:type="paragraph" w:styleId="af9">
    <w:name w:val="Body Text Indent"/>
    <w:basedOn w:val="a"/>
    <w:link w:val="afa"/>
    <w:pPr>
      <w:ind w:firstLine="485"/>
      <w:jc w:val="both"/>
    </w:pPr>
    <w:rPr>
      <w:color w:val="000000"/>
      <w:sz w:val="24"/>
      <w:szCs w:val="20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16">
    <w:name w:val="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Normal (Web)"/>
    <w:basedOn w:val="a"/>
    <w:link w:val="afc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c">
    <w:name w:val="Обычный (веб) Знак"/>
    <w:link w:val="afb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Pr>
      <w:rFonts w:ascii="Arial" w:hAnsi="Arial" w:cs="Arial"/>
      <w:lang w:val="ru-RU" w:eastAsia="ru-RU" w:bidi="ar-SA"/>
    </w:rPr>
  </w:style>
  <w:style w:type="paragraph" w:customStyle="1" w:styleId="17">
    <w:name w:val="Стиль1"/>
    <w:basedOn w:val="a"/>
    <w:pPr>
      <w:jc w:val="center"/>
    </w:pPr>
    <w:rPr>
      <w:sz w:val="24"/>
    </w:rPr>
  </w:style>
  <w:style w:type="character" w:customStyle="1" w:styleId="10">
    <w:name w:val="Заголовок 1 Знак"/>
    <w:link w:val="1"/>
    <w:rPr>
      <w:b/>
      <w:sz w:val="28"/>
      <w:lang w:val="ru-RU" w:eastAsia="ru-RU" w:bidi="ar-SA"/>
    </w:rPr>
  </w:style>
  <w:style w:type="paragraph" w:styleId="afd">
    <w:name w:val="header"/>
    <w:basedOn w:val="a"/>
    <w:link w:val="afe"/>
    <w:uiPriority w:val="99"/>
    <w:pPr>
      <w:tabs>
        <w:tab w:val="center" w:pos="4536"/>
        <w:tab w:val="right" w:pos="9072"/>
      </w:tabs>
    </w:pPr>
    <w:rPr>
      <w:sz w:val="24"/>
      <w:szCs w:val="20"/>
      <w:lang w:eastAsia="ru-RU"/>
    </w:rPr>
  </w:style>
  <w:style w:type="character" w:customStyle="1" w:styleId="afe">
    <w:name w:val="Верхний колонтитул Знак"/>
    <w:link w:val="afd"/>
    <w:uiPriority w:val="99"/>
    <w:rPr>
      <w:sz w:val="24"/>
      <w:lang w:val="ru-RU" w:eastAsia="ru-RU" w:bidi="ar-SA"/>
    </w:rPr>
  </w:style>
  <w:style w:type="paragraph" w:styleId="aff">
    <w:name w:val="Balloon Text"/>
    <w:basedOn w:val="a"/>
    <w:link w:val="aff0"/>
    <w:semiHidden/>
    <w:rPr>
      <w:rFonts w:ascii="Tahoma" w:hAnsi="Tahoma" w:cs="Tahoma"/>
      <w:sz w:val="16"/>
      <w:szCs w:val="16"/>
      <w:lang w:eastAsia="ru-RU"/>
    </w:rPr>
  </w:style>
  <w:style w:type="character" w:customStyle="1" w:styleId="aff0">
    <w:name w:val="Текст выноски Знак"/>
    <w:link w:val="aff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a">
    <w:name w:val="Основной текст с отступом Знак"/>
    <w:link w:val="af9"/>
    <w:rPr>
      <w:color w:val="000000"/>
      <w:sz w:val="24"/>
      <w:lang w:val="ru-RU" w:eastAsia="ar-SA" w:bidi="ar-SA"/>
    </w:rPr>
  </w:style>
  <w:style w:type="character" w:styleId="aff1">
    <w:name w:val="Strong"/>
    <w:uiPriority w:val="22"/>
    <w:qFormat/>
    <w:rPr>
      <w:b/>
      <w:bCs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33">
    <w:name w:val="Body Text Indent 3"/>
    <w:basedOn w:val="a"/>
    <w:link w:val="34"/>
    <w:pPr>
      <w:ind w:firstLine="708"/>
      <w:jc w:val="both"/>
    </w:pPr>
    <w:rPr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sz w:val="28"/>
      <w:lang w:val="ru-RU" w:eastAsia="ru-RU" w:bidi="ar-SA"/>
    </w:rPr>
  </w:style>
  <w:style w:type="paragraph" w:styleId="aff2">
    <w:name w:val="Title"/>
    <w:basedOn w:val="a"/>
    <w:link w:val="aff3"/>
    <w:qFormat/>
    <w:pPr>
      <w:jc w:val="center"/>
    </w:pPr>
    <w:rPr>
      <w:b/>
      <w:sz w:val="32"/>
      <w:szCs w:val="20"/>
      <w:lang w:eastAsia="ru-RU"/>
    </w:rPr>
  </w:style>
  <w:style w:type="character" w:customStyle="1" w:styleId="aff3">
    <w:name w:val="Название Знак"/>
    <w:link w:val="aff2"/>
    <w:rPr>
      <w:b/>
      <w:sz w:val="32"/>
      <w:lang w:val="ru-RU" w:eastAsia="ru-RU" w:bidi="ar-SA"/>
    </w:rPr>
  </w:style>
  <w:style w:type="character" w:customStyle="1" w:styleId="af5">
    <w:name w:val="Основной текст Знак"/>
    <w:link w:val="af4"/>
    <w:rPr>
      <w:sz w:val="24"/>
      <w:szCs w:val="24"/>
      <w:lang w:val="ru-RU" w:eastAsia="ar-SA" w:bidi="ar-SA"/>
    </w:rPr>
  </w:style>
  <w:style w:type="paragraph" w:customStyle="1" w:styleId="tex1st">
    <w:name w:val="tex1st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tex2st">
    <w:name w:val="tex2st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</w:style>
  <w:style w:type="character" w:styleId="aff4">
    <w:name w:val="page number"/>
    <w:basedOn w:val="a0"/>
  </w:style>
  <w:style w:type="character" w:styleId="aff5">
    <w:name w:val="Hyperlink"/>
    <w:rPr>
      <w:color w:val="0000FF"/>
      <w:u w:val="single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footer"/>
    <w:basedOn w:val="a"/>
    <w:link w:val="aff8"/>
    <w:pPr>
      <w:tabs>
        <w:tab w:val="center" w:pos="4677"/>
        <w:tab w:val="right" w:pos="9355"/>
      </w:tabs>
    </w:pPr>
  </w:style>
  <w:style w:type="paragraph" w:customStyle="1" w:styleId="1Arial-">
    <w:name w:val="Стиль Заголовок 1 + Arial не полужирный Темно-сизый"/>
    <w:basedOn w:val="1"/>
    <w:link w:val="1Arial-0"/>
    <w:rPr>
      <w:color w:val="003366"/>
    </w:rPr>
  </w:style>
  <w:style w:type="character" w:customStyle="1" w:styleId="1Arial-0">
    <w:name w:val="Стиль Заголовок 1 + Arial не полужирный Темно-сизый Знак"/>
    <w:link w:val="1Arial-"/>
    <w:rPr>
      <w:b/>
      <w:color w:val="003366"/>
      <w:sz w:val="28"/>
      <w:lang w:val="ru-RU" w:eastAsia="ru-RU" w:bidi="ar-SA"/>
    </w:rPr>
  </w:style>
  <w:style w:type="paragraph" w:customStyle="1" w:styleId="25">
    <w:name w:val="Стиль2"/>
    <w:basedOn w:val="1"/>
    <w:pPr>
      <w:shd w:val="clear" w:color="auto" w:fill="FFFFFF"/>
      <w:spacing w:after="240"/>
      <w:jc w:val="both"/>
    </w:pPr>
  </w:style>
  <w:style w:type="paragraph" w:customStyle="1" w:styleId="aff9">
    <w:name w:val="Нормальный"/>
    <w:pPr>
      <w:widowControl w:val="0"/>
    </w:pPr>
    <w:rPr>
      <w:color w:val="000000"/>
      <w:sz w:val="24"/>
      <w:szCs w:val="24"/>
    </w:rPr>
  </w:style>
  <w:style w:type="paragraph" w:styleId="af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sz w:val="28"/>
      <w:lang w:eastAsia="ar-SA"/>
    </w:rPr>
  </w:style>
  <w:style w:type="character" w:customStyle="1" w:styleId="aff8">
    <w:name w:val="Нижний колонтитул Знак"/>
    <w:basedOn w:val="a0"/>
    <w:link w:val="aff7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8" Type="http://schemas.openxmlformats.org/officeDocument/2006/relationships/hyperlink" Target="consultantplus://offline/ref=B352748ECC7EB6BD98B2789B50680F8A3740A60FC11935E4B31E2E9894471EC1F9A0EE6DD6E5D52BE9FB76A0BD25D7F516P7xEI" TargetMode="External"/><Relationship Id="rId2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7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9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3A6B-B1B5-4672-AB68-B86177C8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10680</Words>
  <Characters>60878</Characters>
  <Application>Microsoft Office Word</Application>
  <DocSecurity>0</DocSecurity>
  <Lines>507</Lines>
  <Paragraphs>142</Paragraphs>
  <ScaleCrop>false</ScaleCrop>
  <Company>Wolfish Lair</Company>
  <LinksUpToDate>false</LinksUpToDate>
  <CharactersWithSpaces>71416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kadr-2</cp:lastModifiedBy>
  <cp:revision>25</cp:revision>
  <dcterms:created xsi:type="dcterms:W3CDTF">2024-11-18T08:39:00Z</dcterms:created>
  <dcterms:modified xsi:type="dcterms:W3CDTF">2026-04-15T13:28:00Z</dcterms:modified>
</cp:coreProperties>
</file>