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0B" w:rsidRDefault="00864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400B" w:rsidRDefault="00864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EA400B" w:rsidRDefault="00354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</w:t>
      </w:r>
      <w:r w:rsidR="008644C3">
        <w:rPr>
          <w:b/>
          <w:sz w:val="28"/>
          <w:szCs w:val="28"/>
        </w:rPr>
        <w:t xml:space="preserve"> ОБЛАСТИ</w:t>
      </w:r>
    </w:p>
    <w:p w:rsidR="00EA400B" w:rsidRDefault="00EA400B">
      <w:pPr>
        <w:jc w:val="center"/>
        <w:rPr>
          <w:b/>
          <w:sz w:val="28"/>
          <w:szCs w:val="28"/>
        </w:rPr>
      </w:pPr>
    </w:p>
    <w:p w:rsidR="00EA400B" w:rsidRDefault="00864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A400B" w:rsidRDefault="008644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40DB">
        <w:rPr>
          <w:sz w:val="28"/>
          <w:szCs w:val="28"/>
        </w:rPr>
        <w:t>07.04.2026</w:t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 w:rsidR="003540DB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3540DB">
        <w:rPr>
          <w:sz w:val="28"/>
          <w:szCs w:val="28"/>
        </w:rPr>
        <w:t>408</w:t>
      </w:r>
    </w:p>
    <w:p w:rsidR="00EA400B" w:rsidRDefault="00EA400B">
      <w:pPr>
        <w:jc w:val="center"/>
        <w:rPr>
          <w:b/>
          <w:sz w:val="28"/>
          <w:szCs w:val="28"/>
        </w:rPr>
      </w:pPr>
    </w:p>
    <w:p w:rsidR="00EA400B" w:rsidRDefault="008644C3">
      <w:pPr>
        <w:spacing w:line="302" w:lineRule="atLeast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комиссии </w:t>
      </w:r>
      <w:r>
        <w:rPr>
          <w:b/>
          <w:bCs/>
          <w:sz w:val="28"/>
          <w:szCs w:val="28"/>
        </w:rPr>
        <w:t xml:space="preserve">по контролю за исполнением концессионером </w:t>
      </w:r>
    </w:p>
    <w:p w:rsidR="00EA400B" w:rsidRDefault="008644C3">
      <w:pPr>
        <w:spacing w:line="302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условий концессионного соглашения </w:t>
      </w:r>
    </w:p>
    <w:p w:rsidR="00EA400B" w:rsidRDefault="00EA40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0B" w:rsidRPr="008644C3" w:rsidRDefault="00864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22272F"/>
          <w:sz w:val="28"/>
          <w:szCs w:val="28"/>
          <w:highlight w:val="white"/>
        </w:rPr>
        <w:t xml:space="preserve">Федеральным законом от 20 марта 2025 г. № 33-ФЗ «Об общих принципах организации местного самоуправления </w:t>
      </w:r>
      <w:r>
        <w:rPr>
          <w:color w:val="22272F"/>
          <w:sz w:val="28"/>
          <w:szCs w:val="28"/>
          <w:highlight w:val="white"/>
        </w:rPr>
        <w:t xml:space="preserve">в единой системе публичной власти», </w:t>
      </w:r>
      <w:r>
        <w:rPr>
          <w:color w:val="000000"/>
          <w:sz w:val="28"/>
          <w:szCs w:val="28"/>
        </w:rPr>
        <w:t xml:space="preserve">Федеральным законом от 21 июля 2005 № 115-ФЗ «О концессионных соглашениях», статьей 23 </w:t>
      </w:r>
      <w:r>
        <w:rPr>
          <w:color w:val="22272F"/>
          <w:sz w:val="28"/>
          <w:szCs w:val="28"/>
        </w:rPr>
        <w:t>Устава Бутурлинского муниципального округа Нижегородской области, в целях осуществление контроля за исполнением концессионных соглаше</w:t>
      </w:r>
      <w:r>
        <w:rPr>
          <w:color w:val="22272F"/>
          <w:sz w:val="28"/>
          <w:szCs w:val="28"/>
        </w:rPr>
        <w:t xml:space="preserve">ний на территории Бутурлинского муниципального округа, администрация Бутурлинского муниципального округа                                </w:t>
      </w:r>
      <w:r w:rsidRPr="008644C3">
        <w:rPr>
          <w:b/>
          <w:bCs/>
          <w:color w:val="000000"/>
          <w:sz w:val="28"/>
          <w:szCs w:val="28"/>
        </w:rPr>
        <w:t>п о с т а н о в л я е т:</w:t>
      </w:r>
    </w:p>
    <w:p w:rsidR="00EA400B" w:rsidRDefault="00864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1. Создать комиссию по осуществлению контроля за исполнением концессионных соглашений, концедентом по которым выступает Бутурлинский муниципальный округ Нижегородской области.</w:t>
      </w:r>
    </w:p>
    <w:p w:rsidR="00EA400B" w:rsidRDefault="00864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2. Утвердить:</w:t>
      </w:r>
    </w:p>
    <w:p w:rsidR="00EA400B" w:rsidRDefault="00864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2.1. Положение о комиссии по осуществлению контроля за исполнением</w:t>
      </w:r>
      <w:r>
        <w:rPr>
          <w:color w:val="22272F"/>
          <w:sz w:val="28"/>
          <w:szCs w:val="28"/>
        </w:rPr>
        <w:t> концессионных соглашений, концедентом по которым выступает Бутурлинский муниципальный округ Нижегородской области согласно приложению 1 к настоящему постановлению;</w:t>
      </w:r>
    </w:p>
    <w:p w:rsidR="00EA400B" w:rsidRDefault="00864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2.2. состав комиссии по осуществлению контроля за исполнением концессионных соглашений, кон</w:t>
      </w:r>
      <w:r>
        <w:rPr>
          <w:color w:val="22272F"/>
          <w:sz w:val="28"/>
          <w:szCs w:val="28"/>
        </w:rPr>
        <w:t>цедентом по которым выступает Бутурлинский муниципальный округ Нижегородской области согласно приложению 2 к настоящему постановлению.</w:t>
      </w:r>
    </w:p>
    <w:p w:rsidR="00EA400B" w:rsidRDefault="008644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по юридическому и организационному обеспечению деятельности администрации Бутурлинского муниципального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Нижегородской области обеспечить опубликование (обнародование)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в порядке, предусмотренном для опубликования (обнародования) муниципальных правовых актов и размещение на официальном сайте администрации Бутурлинского муниципальног</w:t>
      </w:r>
      <w:r>
        <w:rPr>
          <w:rFonts w:ascii="Times New Roman" w:hAnsi="Times New Roman" w:cs="Times New Roman"/>
          <w:sz w:val="28"/>
          <w:szCs w:val="28"/>
        </w:rPr>
        <w:t>о округа Нижегородской области в информационно-телекоммуникационной сети «Интернет».</w:t>
      </w:r>
    </w:p>
    <w:p w:rsidR="00EA400B" w:rsidRDefault="008644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опубликования (обнародования ).</w:t>
      </w:r>
    </w:p>
    <w:p w:rsidR="00EA400B" w:rsidRDefault="008644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начальника отдела отд</w:t>
      </w:r>
      <w:r>
        <w:rPr>
          <w:rFonts w:ascii="Times New Roman" w:hAnsi="Times New Roman" w:cs="Times New Roman"/>
          <w:sz w:val="28"/>
          <w:szCs w:val="28"/>
        </w:rPr>
        <w:t xml:space="preserve">ела имущественных, земельных отношений и жилищной политики администрации Бутурлинского муниципального округа Нижегородской области Панкратову Н.В. </w:t>
      </w:r>
    </w:p>
    <w:p w:rsidR="00EA400B" w:rsidRDefault="008644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00B" w:rsidRDefault="00EA40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00B" w:rsidRDefault="008644C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3540DB">
        <w:rPr>
          <w:rFonts w:ascii="Times New Roman" w:hAnsi="Times New Roman" w:cs="Times New Roman"/>
          <w:sz w:val="28"/>
          <w:szCs w:val="28"/>
        </w:rPr>
        <w:tab/>
      </w:r>
      <w:r w:rsidR="003540DB">
        <w:rPr>
          <w:rFonts w:ascii="Times New Roman" w:hAnsi="Times New Roman" w:cs="Times New Roman"/>
          <w:sz w:val="28"/>
          <w:szCs w:val="28"/>
        </w:rPr>
        <w:tab/>
      </w:r>
      <w:r w:rsidR="003540DB">
        <w:rPr>
          <w:rFonts w:ascii="Times New Roman" w:hAnsi="Times New Roman" w:cs="Times New Roman"/>
          <w:sz w:val="28"/>
          <w:szCs w:val="28"/>
        </w:rPr>
        <w:tab/>
      </w:r>
      <w:r w:rsidR="003540DB">
        <w:rPr>
          <w:rFonts w:ascii="Times New Roman" w:hAnsi="Times New Roman" w:cs="Times New Roman"/>
          <w:sz w:val="28"/>
          <w:szCs w:val="28"/>
        </w:rPr>
        <w:tab/>
      </w:r>
      <w:r w:rsidR="003540DB">
        <w:rPr>
          <w:rFonts w:ascii="Times New Roman" w:hAnsi="Times New Roman" w:cs="Times New Roman"/>
          <w:sz w:val="28"/>
          <w:szCs w:val="28"/>
        </w:rPr>
        <w:tab/>
      </w:r>
      <w:r w:rsidR="003540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М.Ф.Петрова</w:t>
      </w:r>
    </w:p>
    <w:p w:rsidR="00EA400B" w:rsidRDefault="008644C3">
      <w:pPr>
        <w:pStyle w:val="ConsPlusNormal"/>
        <w:spacing w:line="36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A400B" w:rsidRDefault="008644C3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A400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A400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Бутурлинского муниципального округа</w:t>
      </w:r>
    </w:p>
    <w:p w:rsidR="003540D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A400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540DB">
        <w:rPr>
          <w:rFonts w:ascii="Times New Roman" w:hAnsi="Times New Roman" w:cs="Times New Roman"/>
          <w:sz w:val="28"/>
          <w:szCs w:val="28"/>
        </w:rPr>
        <w:t>07.04.2026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540DB">
        <w:rPr>
          <w:rFonts w:ascii="Times New Roman" w:hAnsi="Times New Roman" w:cs="Times New Roman"/>
          <w:sz w:val="28"/>
          <w:szCs w:val="28"/>
        </w:rPr>
        <w:t>408</w:t>
      </w:r>
    </w:p>
    <w:p w:rsidR="00EA400B" w:rsidRDefault="00EA400B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</w:p>
    <w:p w:rsidR="00EA400B" w:rsidRDefault="008644C3">
      <w:pPr>
        <w:shd w:val="clear" w:color="auto" w:fill="FFFFFF"/>
        <w:spacing w:line="302" w:lineRule="atLeast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Положение </w:t>
      </w:r>
    </w:p>
    <w:p w:rsidR="00EA400B" w:rsidRDefault="008644C3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комиссии по осуществлению контроля за исполнением концессионером условий концессионного соглашения</w:t>
      </w:r>
    </w:p>
    <w:p w:rsidR="00EA400B" w:rsidRDefault="008644C3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A400B" w:rsidRDefault="008644C3">
      <w:pPr>
        <w:shd w:val="clear" w:color="auto" w:fill="FFFFFF"/>
        <w:spacing w:line="227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1. Общие положения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Комиссия по осуществлению контроля за исполнением концессионером</w:t>
      </w:r>
      <w:r>
        <w:rPr>
          <w:color w:val="000000"/>
          <w:sz w:val="28"/>
          <w:szCs w:val="28"/>
        </w:rPr>
        <w:t xml:space="preserve"> условий концессионного соглашения (далее – Комиссия) создана в целях осуществления концедентом контроля за исполнением концессионером условий концессионного соглашения, заключенного с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ООО «Бутурлинское жилищно-коммунальное хозяйство». </w:t>
      </w:r>
    </w:p>
    <w:p w:rsidR="00EA400B" w:rsidRPr="008644C3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Комиссия являе</w:t>
      </w:r>
      <w:r>
        <w:rPr>
          <w:color w:val="000000"/>
          <w:sz w:val="28"/>
          <w:szCs w:val="28"/>
        </w:rPr>
        <w:t xml:space="preserve">тся постоянно действующим коллегиальным органом при </w:t>
      </w:r>
      <w:r w:rsidRPr="008644C3">
        <w:rPr>
          <w:color w:val="000000"/>
          <w:sz w:val="28"/>
          <w:szCs w:val="28"/>
        </w:rPr>
        <w:t xml:space="preserve">администрации Бутурлинского муниципального округа Нижегородской области. 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pacing w:val="1"/>
          <w:sz w:val="28"/>
          <w:szCs w:val="28"/>
        </w:rPr>
        <w:t>1.3. Комиссия в своей деятельности руководствуется </w:t>
      </w:r>
      <w:hyperlink r:id="rId7" w:tooltip="http://docs.cntd.ru/document/9004937" w:history="1">
        <w:r w:rsidRPr="008644C3">
          <w:rPr>
            <w:color w:val="000000"/>
            <w:spacing w:val="1"/>
            <w:sz w:val="28"/>
            <w:szCs w:val="28"/>
          </w:rPr>
          <w:t>Конституцией Российской Федерации</w:t>
        </w:r>
      </w:hyperlink>
      <w:r w:rsidRPr="008644C3">
        <w:rPr>
          <w:color w:val="000000"/>
          <w:spacing w:val="1"/>
          <w:sz w:val="28"/>
          <w:szCs w:val="28"/>
        </w:rPr>
        <w:t>,</w:t>
      </w:r>
      <w:r w:rsidRPr="008644C3">
        <w:rPr>
          <w:color w:val="000000"/>
          <w:sz w:val="28"/>
          <w:szCs w:val="28"/>
          <w:highlight w:val="white"/>
        </w:rPr>
        <w:t> </w:t>
      </w:r>
      <w:hyperlink r:id="rId8" w:anchor="/document/12141176/entry/0" w:tooltip="https://internet.garant.ru/#/document/12141176/entry/0" w:history="1">
        <w:r w:rsidRPr="008644C3">
          <w:rPr>
            <w:rStyle w:val="af2"/>
            <w:color w:val="000000"/>
            <w:sz w:val="28"/>
            <w:szCs w:val="28"/>
            <w:highlight w:val="white"/>
            <w:u w:val="none"/>
          </w:rPr>
          <w:t>Федеральным законом</w:t>
        </w:r>
      </w:hyperlink>
      <w:r w:rsidRPr="008644C3">
        <w:rPr>
          <w:color w:val="000000"/>
          <w:sz w:val="28"/>
          <w:szCs w:val="28"/>
          <w:highlight w:val="white"/>
        </w:rPr>
        <w:t> от 21 июля 2005 года № 115-ФЗ «О концессионных со</w:t>
      </w:r>
      <w:r w:rsidRPr="008644C3">
        <w:rPr>
          <w:color w:val="000000"/>
          <w:sz w:val="28"/>
          <w:szCs w:val="28"/>
          <w:highlight w:val="white"/>
        </w:rPr>
        <w:t>глашениях», Федеральным законом от 27 июля 2010 года № 190-ФЗ «О теплоснабжении», </w:t>
      </w:r>
      <w:hyperlink r:id="rId9" w:anchor="/document/70103066/entry/0" w:tooltip="https://internet.garant.ru/#/document/70103066/entry/0" w:history="1">
        <w:r w:rsidRPr="008644C3">
          <w:rPr>
            <w:rStyle w:val="af2"/>
            <w:color w:val="000000"/>
            <w:sz w:val="28"/>
            <w:szCs w:val="28"/>
            <w:highlight w:val="white"/>
            <w:u w:val="none"/>
          </w:rPr>
          <w:t>Федеральным законом</w:t>
        </w:r>
      </w:hyperlink>
      <w:r w:rsidRPr="008644C3">
        <w:rPr>
          <w:color w:val="000000"/>
          <w:sz w:val="28"/>
          <w:szCs w:val="28"/>
          <w:highlight w:val="white"/>
        </w:rPr>
        <w:t xml:space="preserve"> от 7 декабря 2011 </w:t>
      </w:r>
      <w:r w:rsidRPr="008644C3">
        <w:rPr>
          <w:color w:val="000000"/>
          <w:sz w:val="28"/>
          <w:szCs w:val="28"/>
          <w:highlight w:val="white"/>
        </w:rPr>
        <w:t>года № 416-ФЗ «О водоснабжении и водоотведении», иными правовыми актами Российской Федерации, Нижегородской области</w:t>
      </w:r>
      <w:r>
        <w:rPr>
          <w:color w:val="000000"/>
          <w:spacing w:val="1"/>
          <w:sz w:val="28"/>
          <w:szCs w:val="28"/>
        </w:rPr>
        <w:t>, настоящим Положением.</w:t>
      </w:r>
    </w:p>
    <w:p w:rsidR="00EA400B" w:rsidRDefault="00EA400B">
      <w:pPr>
        <w:shd w:val="clear" w:color="auto" w:fill="FFFFFF"/>
        <w:spacing w:line="227" w:lineRule="atLeast"/>
        <w:jc w:val="center"/>
        <w:rPr>
          <w:b/>
          <w:bCs/>
          <w:color w:val="000000"/>
          <w:sz w:val="28"/>
          <w:szCs w:val="28"/>
        </w:rPr>
      </w:pPr>
    </w:p>
    <w:p w:rsidR="00EA400B" w:rsidRDefault="008644C3">
      <w:pPr>
        <w:shd w:val="clear" w:color="auto" w:fill="FFFFFF"/>
        <w:spacing w:line="227" w:lineRule="atLeast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2. Задачи Комиссии</w:t>
      </w:r>
    </w:p>
    <w:p w:rsidR="00EA400B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Задачами деятельности Комиссии является осуществление концедентом</w:t>
      </w:r>
      <w:r>
        <w:rPr>
          <w:color w:val="000000"/>
          <w:sz w:val="28"/>
          <w:szCs w:val="28"/>
        </w:rPr>
        <w:t xml:space="preserve"> контроля за соблюдением концессионером условий концессионного соглашения, в том числе за: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Исполнением концессионером концессионного соглашения, в том числе за исполнением обязательств по соблюдению сроков создания и (или) реконструкции объектов кон</w:t>
      </w:r>
      <w:r>
        <w:rPr>
          <w:color w:val="000000"/>
          <w:sz w:val="28"/>
          <w:szCs w:val="28"/>
        </w:rPr>
        <w:t>цессионного соглашения.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Исполнением концессионером обязательств по осуществлению инвестиций в создание и (или) реконструкцию объектов концессионного соглашения.</w:t>
      </w:r>
    </w:p>
    <w:p w:rsidR="00EA400B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Обеспечением соответствия технико-экономических показателей объектов концессионно</w:t>
      </w:r>
      <w:r>
        <w:rPr>
          <w:color w:val="000000"/>
          <w:sz w:val="28"/>
          <w:szCs w:val="28"/>
        </w:rPr>
        <w:t>го соглашения, установленным концессионным соглашением технико-экономическим показателям.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2.1.4. Использованием (эксплуатацией) объектов концессионного соглашения в соответствии с целями, установленными концессионным соглашением. 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2.1.5. Осуществлением дея</w:t>
      </w:r>
      <w:r>
        <w:rPr>
          <w:color w:val="000000"/>
          <w:sz w:val="28"/>
          <w:szCs w:val="28"/>
        </w:rPr>
        <w:t>тельности, предусмотренной концессионным соглашением.</w:t>
      </w:r>
    </w:p>
    <w:p w:rsidR="00EA400B" w:rsidRDefault="00EA400B">
      <w:pPr>
        <w:shd w:val="clear" w:color="auto" w:fill="FFFFFF"/>
        <w:spacing w:line="227" w:lineRule="atLeast"/>
        <w:jc w:val="center"/>
        <w:rPr>
          <w:b/>
          <w:bCs/>
          <w:color w:val="000000"/>
          <w:sz w:val="28"/>
          <w:szCs w:val="28"/>
        </w:rPr>
      </w:pPr>
    </w:p>
    <w:p w:rsidR="00EA400B" w:rsidRDefault="008644C3">
      <w:pPr>
        <w:shd w:val="clear" w:color="auto" w:fill="FFFFFF"/>
        <w:spacing w:line="227" w:lineRule="atLeast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3. Полномочия Комиссии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 Комиссия в целях выполнения возложенных на нее задач осуществляет следующие полномочия:</w:t>
      </w:r>
    </w:p>
    <w:p w:rsidR="00EA400B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Рассматривает информацию, предоставленную отраслевыми (функциональными) органа</w:t>
      </w:r>
      <w:r>
        <w:rPr>
          <w:color w:val="000000"/>
          <w:sz w:val="28"/>
          <w:szCs w:val="28"/>
        </w:rPr>
        <w:t>ми администрации Бутурлинского муниципального округа Нижегородской области, являющихся уполномоченными (ответственными) лицами концедента, по вопросам осуществления контроля за исполнением концессионных соглашений.</w:t>
      </w:r>
    </w:p>
    <w:p w:rsidR="00EA400B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Запрашивает и получает от концесси</w:t>
      </w:r>
      <w:r>
        <w:rPr>
          <w:color w:val="000000"/>
          <w:sz w:val="28"/>
          <w:szCs w:val="28"/>
        </w:rPr>
        <w:t>онера, отраслевых (функциональных) и территориальных органов администрации Бутурлинского муниципального округа Нижегородской области необходимую информацию об исполнении обязательств, документы, относящиеся к осуществлению деятельности, предусмотренной кон</w:t>
      </w:r>
      <w:r>
        <w:rPr>
          <w:color w:val="000000"/>
          <w:sz w:val="28"/>
          <w:szCs w:val="28"/>
        </w:rPr>
        <w:t>цессионным соглашением.</w:t>
      </w:r>
    </w:p>
    <w:p w:rsidR="00EA400B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 Организовывает выезды на объекты концессионного соглашения.</w:t>
      </w:r>
    </w:p>
    <w:p w:rsidR="00EA400B" w:rsidRDefault="008644C3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Информирует концессионера о нарушениях, выявленных в ходе осуществления контроля за исполнением концессионного соглашения.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 Дает поручения отраслевым (функциональным) органам администрации Бутурлинского муниципального округа Нижегородской области, являющимся уполномоченными (ответственными) лицами концедента, о проведении необходимых мероприятий по осуществлению контроля</w:t>
      </w:r>
      <w:r>
        <w:rPr>
          <w:color w:val="000000"/>
          <w:sz w:val="28"/>
          <w:szCs w:val="28"/>
        </w:rPr>
        <w:t xml:space="preserve"> в соответствии с правовыми актами администрации Бутурлинского муниципального округа Нижегородской области.</w:t>
      </w:r>
    </w:p>
    <w:p w:rsidR="00EA400B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 Осуществляет мониторинг исполнения решений/поручений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3.1.7. Иные полномочия, необходимые для обеспечения ее деятельности.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3.2. Коми</w:t>
      </w:r>
      <w:r w:rsidRPr="008644C3">
        <w:rPr>
          <w:color w:val="000000"/>
          <w:sz w:val="28"/>
          <w:szCs w:val="28"/>
        </w:rPr>
        <w:t>ссия не вправе: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 xml:space="preserve">3.2.1. </w:t>
      </w:r>
      <w:r w:rsidRPr="008644C3">
        <w:rPr>
          <w:color w:val="000000"/>
          <w:sz w:val="28"/>
          <w:szCs w:val="28"/>
        </w:rPr>
        <w:t>вмешиваться в осуществление хозяйственной деятельности концессионера;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3.2.2. разглашать сведения, отнесенные концессионным соглашением к сведениям конфиденциального характера или являющиеся коммерческой тайной.</w:t>
      </w:r>
    </w:p>
    <w:p w:rsidR="00EA400B" w:rsidRPr="008644C3" w:rsidRDefault="00EA400B">
      <w:pPr>
        <w:shd w:val="clear" w:color="auto" w:fill="FFFFFF"/>
        <w:spacing w:line="227" w:lineRule="atLeast"/>
        <w:jc w:val="center"/>
        <w:rPr>
          <w:color w:val="000000"/>
          <w:sz w:val="28"/>
          <w:szCs w:val="28"/>
        </w:rPr>
      </w:pPr>
    </w:p>
    <w:p w:rsidR="00EA400B" w:rsidRDefault="008644C3">
      <w:pPr>
        <w:shd w:val="clear" w:color="auto" w:fill="FFFFFF"/>
        <w:spacing w:line="227" w:lineRule="atLeast"/>
        <w:jc w:val="center"/>
        <w:rPr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4. Организация работы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pacing w:val="1"/>
          <w:sz w:val="28"/>
          <w:szCs w:val="28"/>
        </w:rPr>
        <w:t xml:space="preserve">4.1. </w:t>
      </w:r>
      <w:r w:rsidRPr="008644C3">
        <w:rPr>
          <w:color w:val="000000"/>
          <w:sz w:val="28"/>
          <w:szCs w:val="28"/>
        </w:rPr>
        <w:t>В состав Комиссии входят председатель Комиссии, заместители председателя Комиссии, секретарь Комиссии и члены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 xml:space="preserve">4.2. </w:t>
      </w:r>
      <w:r w:rsidRPr="008644C3">
        <w:rPr>
          <w:color w:val="000000"/>
          <w:sz w:val="28"/>
          <w:szCs w:val="28"/>
        </w:rPr>
        <w:t>Заседания Комиссии проводятся председателем Комиссии. В отсутствие председателя Комиссии или по его поручению заседания проводит заместитель председателя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4.3. Заседания Комиссии по контролю за соблюдением концессионером условий концессионного сог</w:t>
      </w:r>
      <w:r w:rsidRPr="008644C3">
        <w:rPr>
          <w:color w:val="000000"/>
          <w:sz w:val="28"/>
          <w:szCs w:val="28"/>
        </w:rPr>
        <w:t>лашения проводятся не реже 1 (одного) раза в год, в течение срока действия концессионного соглашения.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При поступлении ежегодного отчета от концессионера, заседание Комиссии проводится в течение 5 (пяти) рабочих дней с момента получения отчета концедентом.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4.4. Все решения Комиссии принимаются на заседаниях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 xml:space="preserve">4.5. О дате, времени и месте заседания Комиссии члены Комиссии письменно уведомляются не позднее чем за 3 (три) рабочих дня до даты заседания Комиссии. </w:t>
      </w:r>
      <w:r w:rsidRPr="008644C3">
        <w:rPr>
          <w:color w:val="000000"/>
          <w:sz w:val="28"/>
          <w:szCs w:val="28"/>
        </w:rPr>
        <w:lastRenderedPageBreak/>
        <w:t>Уведомление о дате, времени и месте заседа</w:t>
      </w:r>
      <w:r w:rsidRPr="008644C3">
        <w:rPr>
          <w:color w:val="000000"/>
          <w:sz w:val="28"/>
          <w:szCs w:val="28"/>
        </w:rPr>
        <w:t>ния Комиссии подписывается председателем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4.6. Заседание Комиссии является правомочным при участии в нем не менее половины от общего числа ее членов.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4.7. Решение Комиссии принимается простым большинством голосов от числа членов Комиссии, участвую</w:t>
      </w:r>
      <w:r w:rsidRPr="008644C3">
        <w:rPr>
          <w:color w:val="000000"/>
          <w:sz w:val="28"/>
          <w:szCs w:val="28"/>
        </w:rPr>
        <w:t>щих в заседании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 xml:space="preserve">4.8. При равном количестве голосов председательствующий на заседании Комиссии обладает правом решающего голоса. 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4.9. Принятые на заседании Комиссии решения отражаются в протоколе заседания Комиссии.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4.10. По результатам рассмотре</w:t>
      </w:r>
      <w:r w:rsidRPr="008644C3">
        <w:rPr>
          <w:color w:val="000000"/>
          <w:sz w:val="28"/>
          <w:szCs w:val="28"/>
        </w:rPr>
        <w:t xml:space="preserve">ния ежегодных отчетов концессионеров Комиссией готовится заключение. 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В случае отсутствия разногласий по представленному отчету выносится положительное заключение на ежегодный отчет. В случае принятия положительного заключения, отчет подписывается концеден</w:t>
      </w:r>
      <w:r w:rsidRPr="008644C3">
        <w:rPr>
          <w:color w:val="000000"/>
          <w:sz w:val="28"/>
          <w:szCs w:val="28"/>
        </w:rPr>
        <w:t>том (уполномоченным лицом) и возвращается концессионеру (если это предусмотрено концессионным соглашением).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При наличии разногласий выносится отрицательное заключение на ежегодный отчет с мотивированными возражениями.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В этом случае, мотивированное возражен</w:t>
      </w:r>
      <w:r w:rsidRPr="008644C3">
        <w:rPr>
          <w:color w:val="000000"/>
          <w:sz w:val="28"/>
          <w:szCs w:val="28"/>
        </w:rPr>
        <w:t>ие подписывается концедентом (уполномоченным лицом) и направляется концессионеру с соблюдением сроков, установленных концессионным соглашением.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4.11. Результаты работы Комиссии по контролю за соблюдением концессионером условий концессионного соглашения офо</w:t>
      </w:r>
      <w:r w:rsidRPr="008644C3">
        <w:rPr>
          <w:color w:val="000000"/>
          <w:sz w:val="28"/>
          <w:szCs w:val="28"/>
        </w:rPr>
        <w:t>рмляются протоколом заседания Комиссии и актом о результатах контроля.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4.12. Акт о результатах контроля, включает в себя: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1) вводную часть, содержащую: дату, время и место составления акта о результатах контроля; наименование муниципального образования; фа</w:t>
      </w:r>
      <w:r w:rsidRPr="008644C3">
        <w:rPr>
          <w:color w:val="000000"/>
          <w:sz w:val="28"/>
          <w:szCs w:val="28"/>
        </w:rPr>
        <w:t>милии, имена, отчества (при наличии) участников Комиссии; наименование концессионера и реквизиты концессионного соглашения;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2) основную часть, содержащую: сведения о проведенных мероприятиях; описание результатов осмотра объектов соглашения (при необходимости с приложением фото- и видеосъемки в случае проведения такого осмотра);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3) резолютивную часть, содержащую изложение факти</w:t>
      </w:r>
      <w:r w:rsidRPr="008644C3">
        <w:rPr>
          <w:color w:val="000000"/>
          <w:sz w:val="28"/>
          <w:szCs w:val="28"/>
        </w:rPr>
        <w:t>ческих результатов проведения контрольного мероприятия, а в случае выявления фактов нарушения концессионером условий, информацию о нарушении таких условий соглашения.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4.13. К акту о результатах контроля прилагаются справки, объяснения, иные документы или и</w:t>
      </w:r>
      <w:r w:rsidRPr="008644C3">
        <w:rPr>
          <w:color w:val="000000"/>
          <w:sz w:val="28"/>
          <w:szCs w:val="28"/>
        </w:rPr>
        <w:t>х копии, имеющие отношение к проводимому контролю, в том числе подтверждающие факты нарушения условий соглашения, в случаях их выявления.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4.14. Акты о результатах контроля за исполнением концессионного соглашения подписываются участниками заседания Комисси</w:t>
      </w:r>
      <w:r w:rsidRPr="008644C3">
        <w:rPr>
          <w:color w:val="000000"/>
          <w:sz w:val="28"/>
          <w:szCs w:val="28"/>
        </w:rPr>
        <w:t>и и утверждаются главой местного самоуправления.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lastRenderedPageBreak/>
        <w:t>Акт о результатах контроля подлежит размещению в информационно-телекоммуникационной сети «Интернет» в порядке установленном законодательством Российской Федерации.</w:t>
      </w:r>
    </w:p>
    <w:p w:rsidR="00EA400B" w:rsidRPr="008644C3" w:rsidRDefault="008644C3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8644C3">
        <w:rPr>
          <w:color w:val="000000"/>
          <w:sz w:val="28"/>
          <w:szCs w:val="28"/>
        </w:rPr>
        <w:t>В случае если в результате контроля выявлен</w:t>
      </w:r>
      <w:r w:rsidRPr="008644C3">
        <w:rPr>
          <w:color w:val="000000"/>
          <w:sz w:val="28"/>
          <w:szCs w:val="28"/>
        </w:rPr>
        <w:t xml:space="preserve"> факт нарушения концессионером условий соглашения, председатель Комиссии в течение 10 (десяти) рабочих дней с момента утверждения акта о результатах контроля  направляет требование об устранении выявленных нарушений.</w:t>
      </w:r>
    </w:p>
    <w:p w:rsidR="003540DB" w:rsidRDefault="003540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400B" w:rsidRDefault="008644C3">
      <w:pPr>
        <w:pStyle w:val="ConsPlusNormal"/>
        <w:spacing w:line="36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A400B" w:rsidRDefault="008644C3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A400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A400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Бутурлинского муниципального округа</w:t>
      </w:r>
    </w:p>
    <w:p w:rsidR="003540D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EA400B" w:rsidRDefault="008644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540DB">
        <w:rPr>
          <w:rFonts w:ascii="Times New Roman" w:hAnsi="Times New Roman" w:cs="Times New Roman"/>
          <w:sz w:val="28"/>
          <w:szCs w:val="28"/>
        </w:rPr>
        <w:t>07.04.2026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540DB">
        <w:rPr>
          <w:rFonts w:ascii="Times New Roman" w:hAnsi="Times New Roman" w:cs="Times New Roman"/>
          <w:sz w:val="28"/>
          <w:szCs w:val="28"/>
        </w:rPr>
        <w:t>408</w:t>
      </w:r>
      <w:bookmarkStart w:id="0" w:name="_GoBack"/>
      <w:bookmarkEnd w:id="0"/>
    </w:p>
    <w:p w:rsidR="00EA400B" w:rsidRDefault="00EA400B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</w:p>
    <w:p w:rsidR="00EA400B" w:rsidRPr="008644C3" w:rsidRDefault="00EA400B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</w:p>
    <w:p w:rsidR="00EA400B" w:rsidRPr="008644C3" w:rsidRDefault="008644C3">
      <w:pPr>
        <w:pStyle w:val="1"/>
        <w:ind w:left="564"/>
        <w:jc w:val="center"/>
        <w:rPr>
          <w:b w:val="0"/>
          <w:color w:val="000000"/>
          <w:szCs w:val="28"/>
          <w:lang w:val="ru-RU"/>
        </w:rPr>
      </w:pPr>
      <w:r w:rsidRPr="008644C3">
        <w:rPr>
          <w:bCs/>
          <w:color w:val="000000"/>
          <w:spacing w:val="-2"/>
          <w:szCs w:val="28"/>
          <w:lang w:val="ru-RU"/>
        </w:rPr>
        <w:t>Состав</w:t>
      </w:r>
    </w:p>
    <w:p w:rsidR="00EA400B" w:rsidRPr="003540DB" w:rsidRDefault="008644C3">
      <w:pPr>
        <w:pStyle w:val="aff"/>
        <w:ind w:left="50" w:right="45"/>
        <w:jc w:val="center"/>
        <w:rPr>
          <w:sz w:val="28"/>
          <w:szCs w:val="28"/>
          <w:lang w:val="ru-RU"/>
        </w:rPr>
      </w:pPr>
      <w:r w:rsidRPr="008644C3">
        <w:rPr>
          <w:b/>
          <w:bCs/>
          <w:color w:val="000000"/>
          <w:sz w:val="28"/>
          <w:szCs w:val="28"/>
          <w:lang w:val="ru-RU"/>
        </w:rPr>
        <w:t>комиссии</w:t>
      </w:r>
      <w:r w:rsidRPr="008644C3">
        <w:rPr>
          <w:b/>
          <w:bCs/>
          <w:color w:val="000000"/>
          <w:spacing w:val="-6"/>
          <w:sz w:val="28"/>
          <w:szCs w:val="28"/>
          <w:lang w:val="ru-RU"/>
        </w:rPr>
        <w:t xml:space="preserve"> </w:t>
      </w:r>
      <w:r w:rsidRPr="008644C3">
        <w:rPr>
          <w:b/>
          <w:bCs/>
          <w:color w:val="000000"/>
          <w:sz w:val="28"/>
          <w:szCs w:val="28"/>
          <w:lang w:val="ru-RU"/>
        </w:rPr>
        <w:t>по</w:t>
      </w:r>
      <w:r w:rsidRPr="008644C3">
        <w:rPr>
          <w:b/>
          <w:bCs/>
          <w:color w:val="000000"/>
          <w:spacing w:val="-6"/>
          <w:sz w:val="28"/>
          <w:szCs w:val="28"/>
          <w:lang w:val="ru-RU"/>
        </w:rPr>
        <w:t xml:space="preserve"> </w:t>
      </w:r>
      <w:r w:rsidRPr="008644C3">
        <w:rPr>
          <w:b/>
          <w:bCs/>
          <w:color w:val="000000"/>
          <w:sz w:val="28"/>
          <w:szCs w:val="28"/>
          <w:lang w:val="ru-RU"/>
        </w:rPr>
        <w:t>осуществлению</w:t>
      </w:r>
      <w:r w:rsidRPr="008644C3">
        <w:rPr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644C3">
        <w:rPr>
          <w:b/>
          <w:bCs/>
          <w:color w:val="000000"/>
          <w:sz w:val="28"/>
          <w:szCs w:val="28"/>
          <w:lang w:val="ru-RU"/>
        </w:rPr>
        <w:t>контроля</w:t>
      </w:r>
      <w:r w:rsidRPr="008644C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Pr="008644C3">
        <w:rPr>
          <w:b/>
          <w:bCs/>
          <w:color w:val="000000"/>
          <w:sz w:val="28"/>
          <w:szCs w:val="28"/>
          <w:lang w:val="ru-RU"/>
        </w:rPr>
        <w:t>за</w:t>
      </w:r>
      <w:r w:rsidRPr="008644C3">
        <w:rPr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644C3">
        <w:rPr>
          <w:b/>
          <w:bCs/>
          <w:color w:val="000000"/>
          <w:sz w:val="28"/>
          <w:szCs w:val="28"/>
          <w:lang w:val="ru-RU"/>
        </w:rPr>
        <w:t>исп</w:t>
      </w:r>
      <w:r w:rsidRPr="003540DB">
        <w:rPr>
          <w:b/>
          <w:bCs/>
          <w:sz w:val="28"/>
          <w:szCs w:val="28"/>
          <w:lang w:val="ru-RU"/>
        </w:rPr>
        <w:t>олнением</w:t>
      </w:r>
      <w:r w:rsidRPr="003540DB">
        <w:rPr>
          <w:b/>
          <w:bCs/>
          <w:spacing w:val="-3"/>
          <w:sz w:val="28"/>
          <w:szCs w:val="28"/>
          <w:lang w:val="ru-RU"/>
        </w:rPr>
        <w:t xml:space="preserve"> </w:t>
      </w:r>
      <w:r w:rsidRPr="003540DB">
        <w:rPr>
          <w:b/>
          <w:bCs/>
          <w:sz w:val="28"/>
          <w:szCs w:val="28"/>
          <w:lang w:val="ru-RU"/>
        </w:rPr>
        <w:t>концессионером условий концессионного соглашения</w:t>
      </w:r>
    </w:p>
    <w:p w:rsidR="00EA400B" w:rsidRPr="003540DB" w:rsidRDefault="00EA400B">
      <w:pPr>
        <w:pStyle w:val="aff"/>
        <w:spacing w:before="99"/>
        <w:rPr>
          <w:sz w:val="28"/>
          <w:szCs w:val="28"/>
          <w:lang w:val="ru-RU"/>
        </w:rPr>
      </w:pPr>
    </w:p>
    <w:tbl>
      <w:tblPr>
        <w:tblW w:w="9681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466"/>
      </w:tblGrid>
      <w:tr w:rsidR="00EA400B">
        <w:trPr>
          <w:trHeight w:val="1397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line="311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Савинов</w:t>
            </w:r>
            <w:r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4"/>
                <w:sz w:val="28"/>
                <w:szCs w:val="28"/>
              </w:rPr>
              <w:t>В.В.</w:t>
            </w: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ind w:left="170" w:right="5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 администрации, начальник управления ЖКХ и строительства администрации Бутурлинского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муниципального</w:t>
            </w:r>
            <w:r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округа</w:t>
            </w:r>
            <w:r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Нижегородской </w:t>
            </w:r>
            <w:r>
              <w:rPr>
                <w:rFonts w:eastAsia="Calibri"/>
                <w:sz w:val="28"/>
                <w:szCs w:val="28"/>
              </w:rPr>
              <w:t>области</w:t>
            </w:r>
            <w:r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председатель</w:t>
            </w:r>
            <w:r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2"/>
                <w:sz w:val="28"/>
                <w:szCs w:val="28"/>
              </w:rPr>
              <w:t>комиссии</w:t>
            </w:r>
          </w:p>
        </w:tc>
      </w:tr>
      <w:tr w:rsidR="00EA400B">
        <w:trPr>
          <w:trHeight w:val="1387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line="316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Назаров</w:t>
            </w:r>
            <w:r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4"/>
                <w:sz w:val="28"/>
                <w:szCs w:val="28"/>
              </w:rPr>
              <w:t>С.Б.</w:t>
            </w: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ind w:left="170" w:right="4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начальника управления, начальник отдела строительства администрации Бутурлинского муниципального округа Нижегородской области – заместитель председателя комиссии</w:t>
            </w:r>
          </w:p>
        </w:tc>
      </w:tr>
      <w:tr w:rsidR="00EA400B">
        <w:trPr>
          <w:trHeight w:val="1609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156"/>
              <w:ind w:left="0"/>
              <w:rPr>
                <w:rFonts w:eastAsia="Calibri"/>
                <w:sz w:val="28"/>
                <w:szCs w:val="28"/>
              </w:rPr>
            </w:pPr>
            <w:r w:rsidRPr="003540D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Шевырова</w:t>
            </w:r>
            <w:r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4"/>
                <w:sz w:val="28"/>
                <w:szCs w:val="28"/>
              </w:rPr>
              <w:t>Т.В.</w:t>
            </w: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156"/>
              <w:ind w:left="170" w:right="4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Консультант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отдела</w:t>
            </w:r>
            <w:r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имущественных,</w:t>
            </w:r>
            <w:r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земельных отношений и жилищной политики администрации Бутурлинского муниципального округа Нижегородской области – секретарь комиссии</w:t>
            </w:r>
          </w:p>
        </w:tc>
      </w:tr>
      <w:tr w:rsidR="00EA400B">
        <w:trPr>
          <w:trHeight w:val="531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EA400B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155"/>
              <w:ind w:left="135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Члены</w:t>
            </w:r>
            <w:r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2"/>
                <w:sz w:val="28"/>
                <w:szCs w:val="28"/>
              </w:rPr>
              <w:t>комиссии:</w:t>
            </w:r>
          </w:p>
        </w:tc>
      </w:tr>
      <w:tr w:rsidR="00EA400B">
        <w:trPr>
          <w:trHeight w:val="1317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Мочалова И.В.</w:t>
            </w: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tabs>
                <w:tab w:val="left" w:pos="3062"/>
                <w:tab w:val="left" w:pos="5111"/>
              </w:tabs>
              <w:spacing w:before="9"/>
              <w:ind w:left="170" w:right="5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экономики, прогнозирования и </w:t>
            </w:r>
            <w:r>
              <w:rPr>
                <w:rFonts w:eastAsia="Calibri"/>
                <w:spacing w:val="-2"/>
                <w:sz w:val="28"/>
                <w:szCs w:val="28"/>
              </w:rPr>
              <w:t>инвестиционной</w:t>
            </w:r>
            <w:r>
              <w:rPr>
                <w:rFonts w:eastAsia="Calibri"/>
                <w:sz w:val="28"/>
                <w:szCs w:val="28"/>
              </w:rPr>
              <w:tab/>
            </w:r>
            <w:r>
              <w:rPr>
                <w:rFonts w:eastAsia="Calibri"/>
                <w:spacing w:val="-2"/>
                <w:sz w:val="28"/>
                <w:szCs w:val="28"/>
              </w:rPr>
              <w:t>политики</w:t>
            </w:r>
            <w:r>
              <w:rPr>
                <w:rFonts w:eastAsia="Calibri"/>
                <w:sz w:val="28"/>
                <w:szCs w:val="28"/>
              </w:rPr>
              <w:tab/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администрации </w:t>
            </w:r>
            <w:r>
              <w:rPr>
                <w:rFonts w:eastAsia="Calibri"/>
                <w:sz w:val="28"/>
                <w:szCs w:val="28"/>
              </w:rPr>
              <w:t xml:space="preserve">Бутурлинского муниципального округа Нижегородской </w:t>
            </w:r>
            <w:r>
              <w:rPr>
                <w:rFonts w:eastAsia="Calibri"/>
                <w:spacing w:val="-2"/>
                <w:sz w:val="28"/>
                <w:szCs w:val="28"/>
              </w:rPr>
              <w:t>области</w:t>
            </w:r>
          </w:p>
        </w:tc>
      </w:tr>
      <w:tr w:rsidR="00EA400B">
        <w:trPr>
          <w:trHeight w:val="1154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4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Панкратова</w:t>
            </w:r>
            <w:r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4"/>
                <w:sz w:val="28"/>
                <w:szCs w:val="28"/>
              </w:rPr>
              <w:t>Н.В.</w:t>
            </w: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43"/>
              <w:ind w:left="170" w:right="5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имущественных, земельных отношений и жилищной политики администрации Бутурлинского муниципального округа Нижегородской </w:t>
            </w:r>
            <w:r>
              <w:rPr>
                <w:rFonts w:eastAsia="Calibri"/>
                <w:spacing w:val="-2"/>
                <w:sz w:val="28"/>
                <w:szCs w:val="28"/>
              </w:rPr>
              <w:t>области</w:t>
            </w:r>
          </w:p>
        </w:tc>
      </w:tr>
      <w:tr w:rsidR="00EA400B">
        <w:trPr>
          <w:trHeight w:val="1134"/>
        </w:trPr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before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Смолякова</w:t>
            </w:r>
            <w:r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4"/>
                <w:sz w:val="28"/>
                <w:szCs w:val="28"/>
              </w:rPr>
              <w:t>В.А.</w:t>
            </w:r>
          </w:p>
        </w:tc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00B" w:rsidRDefault="008644C3">
            <w:pPr>
              <w:pStyle w:val="TableParagraph"/>
              <w:spacing w:line="322" w:lineRule="exact"/>
              <w:ind w:left="170" w:right="5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Консультант</w:t>
            </w:r>
            <w:r>
              <w:rPr>
                <w:rFonts w:eastAsia="Calibri"/>
                <w:spacing w:val="40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сектора ЖКХ и экологии управления ЖКХ и строительства администрации Бутурлинского муниципального округа Нижегородской области</w:t>
            </w:r>
          </w:p>
        </w:tc>
      </w:tr>
    </w:tbl>
    <w:p w:rsidR="00EA400B" w:rsidRDefault="00EA400B"/>
    <w:p w:rsidR="00EA400B" w:rsidRDefault="00EA400B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</w:p>
    <w:sectPr w:rsidR="00EA400B">
      <w:pgSz w:w="11906" w:h="16838"/>
      <w:pgMar w:top="851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C3" w:rsidRDefault="008644C3">
      <w:r>
        <w:separator/>
      </w:r>
    </w:p>
  </w:endnote>
  <w:endnote w:type="continuationSeparator" w:id="0">
    <w:p w:rsidR="008644C3" w:rsidRDefault="008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C3" w:rsidRDefault="008644C3">
      <w:r>
        <w:separator/>
      </w:r>
    </w:p>
  </w:footnote>
  <w:footnote w:type="continuationSeparator" w:id="0">
    <w:p w:rsidR="008644C3" w:rsidRDefault="0086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341"/>
    <w:multiLevelType w:val="hybridMultilevel"/>
    <w:tmpl w:val="4EA8E122"/>
    <w:lvl w:ilvl="0" w:tplc="84C84BFE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074EDF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7821E8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142BBB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F34915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4002E90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0289D8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764CA7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1DA4C0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8D213F"/>
    <w:multiLevelType w:val="hybridMultilevel"/>
    <w:tmpl w:val="2932EB14"/>
    <w:lvl w:ilvl="0" w:tplc="0B62FCA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19506ECA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AF56F16E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8A263F62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2820B240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EBE8CCB0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39D0443A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E90E3F74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B2A85A0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C500405"/>
    <w:multiLevelType w:val="hybridMultilevel"/>
    <w:tmpl w:val="E48EB2DC"/>
    <w:lvl w:ilvl="0" w:tplc="43C2C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64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5621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87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0A3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A13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AC0B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8F6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C68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72F8B"/>
    <w:multiLevelType w:val="hybridMultilevel"/>
    <w:tmpl w:val="3C82C320"/>
    <w:lvl w:ilvl="0" w:tplc="29E23BF2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2068BD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4F0822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D2AF64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698B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34C1B4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82C9BC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5AB9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D74E4A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65261C0"/>
    <w:multiLevelType w:val="hybridMultilevel"/>
    <w:tmpl w:val="7CE61CB6"/>
    <w:lvl w:ilvl="0" w:tplc="BC98C6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951E1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CE08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022D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BC5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B63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60B8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5408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E864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2A2B1A"/>
    <w:multiLevelType w:val="hybridMultilevel"/>
    <w:tmpl w:val="8DD0E7FE"/>
    <w:lvl w:ilvl="0" w:tplc="826C003A">
      <w:start w:val="1"/>
      <w:numFmt w:val="decimal"/>
      <w:lvlText w:val="%1."/>
      <w:lvlJc w:val="left"/>
      <w:pPr>
        <w:ind w:left="1349" w:hanging="810"/>
      </w:pPr>
    </w:lvl>
    <w:lvl w:ilvl="1" w:tplc="0A50240E">
      <w:start w:val="1"/>
      <w:numFmt w:val="lowerLetter"/>
      <w:lvlText w:val="%2."/>
      <w:lvlJc w:val="left"/>
      <w:pPr>
        <w:ind w:left="1619" w:hanging="360"/>
      </w:pPr>
    </w:lvl>
    <w:lvl w:ilvl="2" w:tplc="AB02D7BA">
      <w:start w:val="1"/>
      <w:numFmt w:val="lowerRoman"/>
      <w:lvlText w:val="%3."/>
      <w:lvlJc w:val="right"/>
      <w:pPr>
        <w:ind w:left="2339" w:hanging="180"/>
      </w:pPr>
    </w:lvl>
    <w:lvl w:ilvl="3" w:tplc="89C26624">
      <w:start w:val="1"/>
      <w:numFmt w:val="decimal"/>
      <w:lvlText w:val="%4."/>
      <w:lvlJc w:val="left"/>
      <w:pPr>
        <w:ind w:left="3059" w:hanging="360"/>
      </w:pPr>
    </w:lvl>
    <w:lvl w:ilvl="4" w:tplc="E088430E">
      <w:start w:val="1"/>
      <w:numFmt w:val="lowerLetter"/>
      <w:lvlText w:val="%5."/>
      <w:lvlJc w:val="left"/>
      <w:pPr>
        <w:ind w:left="3779" w:hanging="360"/>
      </w:pPr>
    </w:lvl>
    <w:lvl w:ilvl="5" w:tplc="C1ECF326">
      <w:start w:val="1"/>
      <w:numFmt w:val="lowerRoman"/>
      <w:lvlText w:val="%6."/>
      <w:lvlJc w:val="right"/>
      <w:pPr>
        <w:ind w:left="4499" w:hanging="180"/>
      </w:pPr>
    </w:lvl>
    <w:lvl w:ilvl="6" w:tplc="A8B4842E">
      <w:start w:val="1"/>
      <w:numFmt w:val="decimal"/>
      <w:lvlText w:val="%7."/>
      <w:lvlJc w:val="left"/>
      <w:pPr>
        <w:ind w:left="5219" w:hanging="360"/>
      </w:pPr>
    </w:lvl>
    <w:lvl w:ilvl="7" w:tplc="64CECD4E">
      <w:start w:val="1"/>
      <w:numFmt w:val="lowerLetter"/>
      <w:lvlText w:val="%8."/>
      <w:lvlJc w:val="left"/>
      <w:pPr>
        <w:ind w:left="5939" w:hanging="360"/>
      </w:pPr>
    </w:lvl>
    <w:lvl w:ilvl="8" w:tplc="A8484A6A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6AF6311F"/>
    <w:multiLevelType w:val="hybridMultilevel"/>
    <w:tmpl w:val="52306368"/>
    <w:lvl w:ilvl="0" w:tplc="1FE2ACF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441D7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310477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3BCDA1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6086AF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DF0BE6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A78B5B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F1256A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26E17C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3165DE2"/>
    <w:multiLevelType w:val="hybridMultilevel"/>
    <w:tmpl w:val="E9F04A22"/>
    <w:lvl w:ilvl="0" w:tplc="52806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A4C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28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A1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07F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CB4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E64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A66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50B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00B"/>
    <w:rsid w:val="003540DB"/>
    <w:rsid w:val="008644C3"/>
    <w:rsid w:val="00E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083C1-F044-40DA-A2E9-DCC8E518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текст с отступом Знак"/>
    <w:link w:val="afc"/>
    <w:rPr>
      <w:sz w:val="28"/>
      <w:lang w:val="ru-RU" w:eastAsia="ar-SA" w:bidi="ar-SA"/>
    </w:rPr>
  </w:style>
  <w:style w:type="paragraph" w:styleId="afc">
    <w:name w:val="Body Text Indent"/>
    <w:basedOn w:val="a"/>
    <w:link w:val="afb"/>
    <w:pPr>
      <w:ind w:left="705"/>
      <w:jc w:val="both"/>
    </w:pPr>
    <w:rPr>
      <w:sz w:val="28"/>
      <w:szCs w:val="20"/>
      <w:lang w:eastAsia="ar-SA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character" w:customStyle="1" w:styleId="a6">
    <w:name w:val="Название Знак"/>
    <w:link w:val="a5"/>
    <w:rPr>
      <w:b/>
      <w:sz w:val="32"/>
      <w:lang w:val="ru-RU" w:eastAsia="ru-RU" w:bidi="ar-SA"/>
    </w:rPr>
  </w:style>
  <w:style w:type="paragraph" w:styleId="afd">
    <w:name w:val="Balloon Text"/>
    <w:basedOn w:val="a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">
    <w:name w:val="Body Text"/>
    <w:basedOn w:val="a"/>
    <w:link w:val="aff0"/>
    <w:pPr>
      <w:spacing w:after="120"/>
    </w:pPr>
    <w:rPr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10">
    <w:name w:val="Заголовок 1 Знак"/>
    <w:link w:val="1"/>
    <w:rPr>
      <w:b/>
      <w:sz w:val="28"/>
    </w:rPr>
  </w:style>
  <w:style w:type="character" w:styleId="aff1">
    <w:name w:val="Strong"/>
    <w:uiPriority w:val="22"/>
    <w:qFormat/>
    <w:rPr>
      <w:b/>
      <w:bCs/>
    </w:rPr>
  </w:style>
  <w:style w:type="paragraph" w:customStyle="1" w:styleId="aff2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s37">
    <w:name w:val="s_37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5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oks-emelina</dc:creator>
  <cp:lastModifiedBy>kadr-2</cp:lastModifiedBy>
  <cp:revision>9</cp:revision>
  <dcterms:created xsi:type="dcterms:W3CDTF">2025-11-27T07:31:00Z</dcterms:created>
  <dcterms:modified xsi:type="dcterms:W3CDTF">2026-04-07T11:47:00Z</dcterms:modified>
  <cp:version>983040</cp:version>
</cp:coreProperties>
</file>