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28" w:rsidRDefault="00846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846D28" w:rsidRDefault="00846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БУТУРЛИНСКОГО МУНИЦИПАЛЬНОГО ОКРУГА</w:t>
      </w:r>
    </w:p>
    <w:p w:rsidR="00846D28" w:rsidRDefault="00846D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НИЖЕГОРОДСКОЙ ОБЛАСТИ</w:t>
      </w:r>
    </w:p>
    <w:p w:rsidR="00846D28" w:rsidRDefault="00846D28">
      <w:pPr>
        <w:spacing w:line="360" w:lineRule="auto"/>
        <w:jc w:val="center"/>
        <w:rPr>
          <w:b/>
          <w:bCs/>
          <w:sz w:val="32"/>
          <w:szCs w:val="32"/>
        </w:rPr>
      </w:pPr>
    </w:p>
    <w:p w:rsidR="00846D28" w:rsidRDefault="00846D2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846D28" w:rsidRDefault="00846D28" w:rsidP="00846D28">
      <w:pPr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>От 27.04.2026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№ 500</w:t>
      </w:r>
    </w:p>
    <w:p w:rsidR="00846D28" w:rsidRDefault="00846D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1435" w:rsidRDefault="00E568A1">
      <w:pPr>
        <w:jc w:val="center"/>
        <w:rPr>
          <w:b/>
          <w:sz w:val="28"/>
        </w:rPr>
      </w:pPr>
      <w:r>
        <w:rPr>
          <w:b/>
          <w:sz w:val="28"/>
        </w:rPr>
        <w:t>Об утверждении регламента реализации администрацией Бутурлинского муниципального округа Нижегородской области полномочий администратора доходов бюджета по взысканию дебиторской задолженности в бюджет</w:t>
      </w:r>
      <w:r>
        <w:rPr>
          <w:b/>
          <w:sz w:val="28"/>
        </w:rPr>
        <w:t>, по пеням и штрафам по ним</w:t>
      </w:r>
    </w:p>
    <w:p w:rsidR="00DB1435" w:rsidRDefault="00DB1435">
      <w:pPr>
        <w:spacing w:line="360" w:lineRule="auto"/>
        <w:jc w:val="center"/>
        <w:rPr>
          <w:sz w:val="28"/>
        </w:rPr>
      </w:pPr>
    </w:p>
    <w:p w:rsidR="00DB1435" w:rsidRDefault="00E568A1">
      <w:pPr>
        <w:spacing w:line="360" w:lineRule="auto"/>
        <w:ind w:firstLine="708"/>
        <w:jc w:val="both"/>
        <w:rPr>
          <w:b/>
          <w:sz w:val="28"/>
        </w:rPr>
      </w:pPr>
      <w:r>
        <w:rPr>
          <w:color w:val="000000"/>
          <w:sz w:val="28"/>
          <w:szCs w:val="28"/>
        </w:rPr>
        <w:t>В целях реализации полномочий администратора доходов бюджета по взысканию дебиторской задолженности по платежам в бюджет, по пеням и штрафам по ним, в соответствии с абзацем девятым пункта 2 статьи 160.1 Бюджетного кодекса Росс</w:t>
      </w:r>
      <w:r>
        <w:rPr>
          <w:color w:val="000000"/>
          <w:sz w:val="28"/>
          <w:szCs w:val="28"/>
        </w:rPr>
        <w:t>ийской Федерации, приказом Министерства финансов Российской Федерации от 26 сентября 2024 г.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</w:t>
      </w:r>
      <w:r>
        <w:rPr>
          <w:color w:val="000000"/>
          <w:sz w:val="28"/>
          <w:szCs w:val="28"/>
        </w:rPr>
        <w:t>ет, пеням и штрафам по ним»</w:t>
      </w:r>
      <w:r>
        <w:rPr>
          <w:sz w:val="28"/>
          <w:szCs w:val="28"/>
        </w:rPr>
        <w:t xml:space="preserve">, администрация Бутурлинского муниципального округа Нижегородской области </w:t>
      </w:r>
      <w:r>
        <w:rPr>
          <w:b/>
          <w:sz w:val="28"/>
          <w:szCs w:val="28"/>
        </w:rPr>
        <w:t>п</w:t>
      </w:r>
      <w:r>
        <w:rPr>
          <w:b/>
          <w:sz w:val="28"/>
        </w:rPr>
        <w:t xml:space="preserve"> о с т а н о в л я е т: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Регламент реализации администрацией Бутурлинского муниципального округа Нижегородской области полномочий </w:t>
      </w:r>
      <w:r>
        <w:rPr>
          <w:color w:val="000000"/>
          <w:sz w:val="28"/>
          <w:szCs w:val="28"/>
        </w:rPr>
        <w:t xml:space="preserve">администратора доходов бюджета по взысканию дебиторской задолженности </w:t>
      </w:r>
      <w:r>
        <w:rPr>
          <w:sz w:val="28"/>
          <w:szCs w:val="28"/>
        </w:rPr>
        <w:t>по платежам в бюджет, пеням и штрафам по ним.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</w:t>
      </w:r>
      <w:r>
        <w:rPr>
          <w:sz w:val="28"/>
          <w:szCs w:val="28"/>
        </w:rPr>
        <w:t>остановление администрации Бутурлинского муниципального округа Нижегородской области от 22 сентября 2023 г. № 1360 «Об утверждении регламента реализации администрацией Бутурлинского муниципального округа Нижегородской области полномочий администратора дохо</w:t>
      </w:r>
      <w:r>
        <w:rPr>
          <w:sz w:val="28"/>
          <w:szCs w:val="28"/>
        </w:rPr>
        <w:t>дов бюджета по взысканию дебиторской задолженности в бюджет, по пеням и штрафам по ним».</w:t>
      </w:r>
    </w:p>
    <w:p w:rsidR="00DB1435" w:rsidRDefault="00E568A1">
      <w:pPr>
        <w:spacing w:line="360" w:lineRule="auto"/>
        <w:ind w:firstLine="709"/>
        <w:jc w:val="both"/>
        <w:rPr>
          <w:rFonts w:eastAsia="Arial"/>
          <w:sz w:val="28"/>
          <w:szCs w:val="28"/>
          <w:lang w:eastAsia="ru-RU" w:bidi="ru-RU"/>
        </w:rPr>
      </w:pPr>
      <w:r>
        <w:rPr>
          <w:rFonts w:eastAsia="Arial"/>
          <w:sz w:val="28"/>
          <w:szCs w:val="28"/>
          <w:lang w:eastAsia="ru-RU" w:bidi="ru-RU"/>
        </w:rPr>
        <w:t>3. У</w:t>
      </w:r>
      <w:r>
        <w:rPr>
          <w:sz w:val="28"/>
          <w:szCs w:val="28"/>
        </w:rPr>
        <w:t>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опубликова</w:t>
      </w:r>
      <w:r>
        <w:rPr>
          <w:sz w:val="28"/>
          <w:szCs w:val="28"/>
        </w:rPr>
        <w:t xml:space="preserve">ние (обнародование) настоящего </w:t>
      </w:r>
      <w:r>
        <w:rPr>
          <w:sz w:val="28"/>
          <w:szCs w:val="28"/>
        </w:rPr>
        <w:lastRenderedPageBreak/>
        <w:t>постановления в порядке, предусмотренном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</w:t>
      </w:r>
      <w:r>
        <w:rPr>
          <w:sz w:val="28"/>
          <w:szCs w:val="28"/>
        </w:rPr>
        <w:t>рмационно-телекоммуникационной сети «Интернет».</w:t>
      </w:r>
    </w:p>
    <w:p w:rsidR="00DB1435" w:rsidRDefault="00E56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  <w:lang w:eastAsia="ru-RU" w:bidi="ru-RU"/>
        </w:rPr>
        <w:t>4.</w:t>
      </w:r>
      <w:r>
        <w:rPr>
          <w:sz w:val="28"/>
          <w:szCs w:val="28"/>
        </w:rPr>
        <w:t xml:space="preserve"> Настоящее постановление вступает в силу с момента опубликования (обнародования).</w:t>
      </w:r>
    </w:p>
    <w:p w:rsidR="00DB1435" w:rsidRDefault="00E568A1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Контроль за исполнением настоящего постановления оставляю за собой.</w:t>
      </w:r>
    </w:p>
    <w:p w:rsidR="00DB1435" w:rsidRDefault="00DB1435">
      <w:pPr>
        <w:jc w:val="both"/>
        <w:rPr>
          <w:sz w:val="28"/>
        </w:rPr>
      </w:pPr>
    </w:p>
    <w:p w:rsidR="00DB1435" w:rsidRDefault="00E568A1" w:rsidP="00846D28">
      <w:pPr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местного самоуправления</w:t>
      </w:r>
      <w:r w:rsidR="00846D28">
        <w:rPr>
          <w:sz w:val="28"/>
          <w:szCs w:val="28"/>
          <w:lang w:eastAsia="ru-RU"/>
        </w:rPr>
        <w:tab/>
      </w:r>
      <w:r w:rsidR="00846D28">
        <w:rPr>
          <w:sz w:val="28"/>
          <w:szCs w:val="28"/>
          <w:lang w:eastAsia="ru-RU"/>
        </w:rPr>
        <w:tab/>
      </w:r>
      <w:r w:rsidR="00846D28">
        <w:rPr>
          <w:sz w:val="28"/>
          <w:szCs w:val="28"/>
          <w:lang w:eastAsia="ru-RU"/>
        </w:rPr>
        <w:tab/>
      </w:r>
      <w:r w:rsidR="00846D28">
        <w:rPr>
          <w:sz w:val="28"/>
          <w:szCs w:val="28"/>
          <w:lang w:eastAsia="ru-RU"/>
        </w:rPr>
        <w:tab/>
      </w:r>
      <w:r w:rsidR="00846D28">
        <w:rPr>
          <w:sz w:val="28"/>
          <w:szCs w:val="28"/>
          <w:lang w:eastAsia="ru-RU"/>
        </w:rPr>
        <w:tab/>
      </w:r>
      <w:r w:rsidR="00846D28">
        <w:rPr>
          <w:sz w:val="28"/>
          <w:szCs w:val="28"/>
          <w:lang w:eastAsia="ru-RU"/>
        </w:rPr>
        <w:tab/>
        <w:t>М.Ф.</w:t>
      </w:r>
      <w:r>
        <w:rPr>
          <w:sz w:val="28"/>
          <w:szCs w:val="28"/>
          <w:lang w:eastAsia="ru-RU"/>
        </w:rPr>
        <w:t>Петрова</w:t>
      </w:r>
      <w:r>
        <w:rPr>
          <w:sz w:val="28"/>
          <w:szCs w:val="28"/>
          <w:lang w:eastAsia="ru-RU"/>
        </w:rPr>
        <w:br w:type="page" w:clear="all"/>
      </w:r>
      <w:r>
        <w:rPr>
          <w:sz w:val="28"/>
          <w:szCs w:val="28"/>
        </w:rPr>
        <w:lastRenderedPageBreak/>
        <w:t>Утвержден</w:t>
      </w:r>
    </w:p>
    <w:p w:rsidR="00DB1435" w:rsidRDefault="00E568A1" w:rsidP="00846D28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DB1435" w:rsidRDefault="00E568A1" w:rsidP="00846D28">
      <w:pPr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округа</w:t>
      </w:r>
    </w:p>
    <w:p w:rsidR="00DB1435" w:rsidRDefault="00E568A1" w:rsidP="00846D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</w:t>
      </w:r>
    </w:p>
    <w:p w:rsidR="00DB1435" w:rsidRDefault="00E568A1" w:rsidP="00846D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46D28">
        <w:rPr>
          <w:sz w:val="28"/>
          <w:szCs w:val="28"/>
        </w:rPr>
        <w:t>27.04.2026</w:t>
      </w:r>
      <w:r>
        <w:rPr>
          <w:sz w:val="28"/>
          <w:szCs w:val="28"/>
        </w:rPr>
        <w:t xml:space="preserve"> № </w:t>
      </w:r>
      <w:r w:rsidR="00846D28">
        <w:rPr>
          <w:sz w:val="28"/>
          <w:szCs w:val="28"/>
        </w:rPr>
        <w:t>500</w:t>
      </w:r>
    </w:p>
    <w:p w:rsidR="00DB1435" w:rsidRDefault="00DB1435" w:rsidP="00846D28">
      <w:pPr>
        <w:jc w:val="right"/>
        <w:rPr>
          <w:sz w:val="28"/>
          <w:szCs w:val="28"/>
        </w:rPr>
      </w:pP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администрацией</w:t>
      </w:r>
      <w:r>
        <w:rPr>
          <w:b/>
          <w:sz w:val="28"/>
          <w:szCs w:val="28"/>
        </w:rPr>
        <w:t xml:space="preserve"> Бутурлинского муниципального округа Нижегородской области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DB1435" w:rsidRDefault="00DB1435">
      <w:pPr>
        <w:jc w:val="center"/>
        <w:rPr>
          <w:b/>
          <w:sz w:val="28"/>
          <w:szCs w:val="28"/>
        </w:rPr>
      </w:pP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регламент устанавливает порядок реал</w:t>
      </w:r>
      <w:r>
        <w:rPr>
          <w:sz w:val="28"/>
          <w:szCs w:val="28"/>
        </w:rPr>
        <w:t>изации  администрацией Бутурлинского муниципального округа Нижегородской области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Регламент по реализации администрацией</w:t>
      </w:r>
      <w:r>
        <w:rPr>
          <w:sz w:val="28"/>
          <w:szCs w:val="28"/>
        </w:rPr>
        <w:t xml:space="preserve"> Бутурлинского муниципального округа Нижегородской области (далее – Администрация)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</w:t>
      </w:r>
      <w:r>
        <w:rPr>
          <w:sz w:val="28"/>
          <w:szCs w:val="28"/>
        </w:rPr>
        <w:t>ии комплекса мер, направленных на улучшение качества администрирования доходов бюджета Бутурлинского муниципального округа Нижегородской области (далее – местный бюджет), повышения эффективности работы с просроченной дебиторской задолженностью и принятие с</w:t>
      </w:r>
      <w:r>
        <w:rPr>
          <w:sz w:val="28"/>
          <w:szCs w:val="28"/>
        </w:rPr>
        <w:t>воевременных мер по ее взысканию.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Регламент регулирует отношения, связанные с осуществлением Администрацией полномочий по контролю за поступлением неналоговых доходов и полномочий по взысканию дебиторской задолженности по платежам в бюджет, администри</w:t>
      </w:r>
      <w:r>
        <w:rPr>
          <w:sz w:val="28"/>
          <w:szCs w:val="28"/>
        </w:rPr>
        <w:t>руемым Администрацией.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– должник) обязательство </w:t>
      </w:r>
      <w:r w:rsidR="00846D28">
        <w:rPr>
          <w:sz w:val="28"/>
          <w:szCs w:val="28"/>
        </w:rPr>
        <w:t>о перечислении денежных средств</w:t>
      </w:r>
      <w:r>
        <w:rPr>
          <w:sz w:val="28"/>
          <w:szCs w:val="28"/>
        </w:rPr>
        <w:t xml:space="preserve"> в местный бюдже</w:t>
      </w:r>
      <w:r>
        <w:rPr>
          <w:sz w:val="28"/>
          <w:szCs w:val="28"/>
        </w:rPr>
        <w:t>т по доходам, администрируемым Администрацией.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>
        <w:rPr>
          <w:sz w:val="28"/>
          <w:szCs w:val="28"/>
        </w:rPr>
        <w:t>. Во всем, что не урегулировано настоящим Регламентом, Администрация руководствуется действующим законодательством Российской Федерации, Нижегородской области, иными нормативными правовыми актами.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Результат реализации Администрацией полномочий админист</w:t>
      </w:r>
      <w:r>
        <w:rPr>
          <w:b/>
          <w:sz w:val="28"/>
          <w:szCs w:val="28"/>
        </w:rPr>
        <w:t>ратора доходов бюджета по взысканию дебиторской задолженности по платежам в бюджет, пеням и штрафам по ним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Результатом исполнения Администрацией полномочий администратора доходов бюджета по взысканию дебиторской задолженности по платежам в бюджет, пен</w:t>
      </w:r>
      <w:r>
        <w:rPr>
          <w:sz w:val="28"/>
          <w:szCs w:val="28"/>
        </w:rPr>
        <w:t>ям и штрафам по ним является обеспечение своевременного и полного поступления доходов в бюджеты бюджетной системы Российской Федерации.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Перечень нормативных правовых актов, регулирующих реализацию Администрацией полномочий администратора доходов бюджет</w:t>
      </w:r>
      <w:r>
        <w:rPr>
          <w:b/>
          <w:sz w:val="28"/>
          <w:szCs w:val="28"/>
        </w:rPr>
        <w:t>а по взысканию дебиторской задолженности по платежам в бюджет, пеням и штрафам по ним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Правовые акты, регулирующие процедуру взыскания дебиторской задолженности по платежам в бюджет, пеням и штрафам по ним: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</w:t>
      </w:r>
      <w:r>
        <w:rPr>
          <w:sz w:val="28"/>
          <w:szCs w:val="28"/>
        </w:rPr>
        <w:t xml:space="preserve"> кодекс Российской Федерации;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06.12.2011 № 402-ФЗ «О бухгалтерском учете»;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Минфина России от 26.09.2024 № 139н «Об утверждении общих требований к регламенту реализации </w:t>
      </w:r>
      <w:r>
        <w:rPr>
          <w:sz w:val="28"/>
          <w:szCs w:val="28"/>
        </w:rPr>
        <w:t>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Регламент.</w:t>
      </w:r>
    </w:p>
    <w:p w:rsidR="00DB1435" w:rsidRDefault="00DB1435">
      <w:pPr>
        <w:jc w:val="center"/>
        <w:rPr>
          <w:b/>
          <w:sz w:val="28"/>
          <w:szCs w:val="28"/>
        </w:rPr>
      </w:pP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Мероприятия по недопущению образования просроченной дебиторской задолженности по доходам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Сотрудник</w:t>
      </w:r>
      <w:r>
        <w:rPr>
          <w:sz w:val="28"/>
          <w:szCs w:val="28"/>
        </w:rPr>
        <w:t xml:space="preserve"> Администрации, на которого возложены обязанности по реализации мероприятий по работе с дебиторской задолженностью по доходам (далее – сотрудник Администрации, наделенный соответствующими полномочиями):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4.1.1. Осуществляет контроль за правильностью исчисле</w:t>
      </w:r>
      <w:r>
        <w:rPr>
          <w:sz w:val="28"/>
          <w:szCs w:val="28"/>
        </w:rPr>
        <w:t>ния, полнотой и своевременностью осуществления платежей в местный бюджет, пеням и штрафам по ним по закрепленными источниками доходов местного бюджета за Администрацией как за администратором доходов бюджета, в том числе: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 фактическим зачислением плат</w:t>
      </w:r>
      <w:r>
        <w:rPr>
          <w:sz w:val="28"/>
          <w:szCs w:val="28"/>
        </w:rPr>
        <w:t>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</w:t>
      </w:r>
      <w:r>
        <w:rPr>
          <w:sz w:val="28"/>
          <w:szCs w:val="28"/>
        </w:rPr>
        <w:t>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27.07.2010 № 210-ФЗ «Об организации предоставления государстве</w:t>
      </w:r>
      <w:r>
        <w:rPr>
          <w:sz w:val="28"/>
          <w:szCs w:val="28"/>
        </w:rPr>
        <w:t>нных и муниципальных услуг» (далее – ГИС ГМП), за исключением платежей, являющихся источниками формирования доходов бюджетов бюджетной системы Российской Федерации, перечень которых утвержден приказом Министерства финансов Российской Федерации от 25.12.201</w:t>
      </w:r>
      <w:r>
        <w:rPr>
          <w:sz w:val="28"/>
          <w:szCs w:val="28"/>
        </w:rPr>
        <w:t xml:space="preserve">9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</w:t>
      </w:r>
      <w:r>
        <w:rPr>
          <w:sz w:val="28"/>
          <w:szCs w:val="28"/>
        </w:rPr>
        <w:t>о государственных и муниципальных платежах»;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</w:t>
      </w:r>
      <w:r>
        <w:rPr>
          <w:sz w:val="28"/>
          <w:szCs w:val="28"/>
        </w:rPr>
        <w:t xml:space="preserve">ей в бюджеты бюджетной системы Российской Федерации, а также за начислением процентов за предоставленную отсрочку или рассрочку и пени (штрафы) за </w:t>
      </w:r>
      <w:r>
        <w:rPr>
          <w:sz w:val="28"/>
          <w:szCs w:val="28"/>
        </w:rPr>
        <w:lastRenderedPageBreak/>
        <w:t>просрочку уплаты платежей в бюджеты бюджетной системы Российской Федерации в порядке и случаях, предусмотренн</w:t>
      </w:r>
      <w:r>
        <w:rPr>
          <w:sz w:val="28"/>
          <w:szCs w:val="28"/>
        </w:rPr>
        <w:t>ых законодательством Российской Федерации;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за своевременным начислением неустойки (штрафов, пени);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</w:t>
      </w:r>
      <w:r>
        <w:rPr>
          <w:sz w:val="28"/>
          <w:szCs w:val="28"/>
        </w:rPr>
        <w:t>чению (уменьшению), а также своевременных их отражением в бюджетном учете.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4.1.2.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</w:t>
      </w:r>
      <w:r>
        <w:rPr>
          <w:sz w:val="28"/>
          <w:szCs w:val="28"/>
        </w:rPr>
        <w:t>иях, содержащийся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4.1.3. Проводит мониторинг финансового (платежного) состояния должнико</w:t>
      </w:r>
      <w:r w:rsidR="00846D28">
        <w:rPr>
          <w:sz w:val="28"/>
          <w:szCs w:val="28"/>
        </w:rPr>
        <w:t xml:space="preserve">в, в том числе при </w:t>
      </w:r>
      <w:r>
        <w:rPr>
          <w:sz w:val="28"/>
          <w:szCs w:val="28"/>
        </w:rPr>
        <w:t>проведении мероприятий по инвентаризации на предмет: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наличия с</w:t>
      </w:r>
      <w:r w:rsidR="00846D28">
        <w:rPr>
          <w:sz w:val="28"/>
          <w:szCs w:val="28"/>
        </w:rPr>
        <w:t xml:space="preserve">ведений о взыскании с должника </w:t>
      </w:r>
      <w:r>
        <w:rPr>
          <w:sz w:val="28"/>
          <w:szCs w:val="28"/>
        </w:rPr>
        <w:t>денежных средств в рамках исполнительного производства;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наличия сведений о возбуждении в отношении должника дела о банкротстве;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наличия </w:t>
      </w:r>
      <w:r>
        <w:rPr>
          <w:sz w:val="28"/>
          <w:szCs w:val="28"/>
        </w:rPr>
        <w:t>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– о предстоящем исключении индивидуального предпри</w:t>
      </w:r>
      <w:r>
        <w:rPr>
          <w:sz w:val="28"/>
          <w:szCs w:val="28"/>
        </w:rPr>
        <w:t>нимателя из единого государственного реестра индивидуальных предпринимателей.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4.1.4.  Своевременно принимает решение о признании безнадежной к взысканию задолженности по платежам в местный бюджет и о ее списании.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4.1.5. Проводит иные мероприятия в целях не</w:t>
      </w:r>
      <w:r>
        <w:rPr>
          <w:sz w:val="28"/>
          <w:szCs w:val="28"/>
        </w:rPr>
        <w:t xml:space="preserve">допущения образования просроченной дебиторской задолженности по доходам, выявления факторов, </w:t>
      </w:r>
      <w:r>
        <w:rPr>
          <w:sz w:val="28"/>
          <w:szCs w:val="28"/>
        </w:rPr>
        <w:lastRenderedPageBreak/>
        <w:t>влияющих на образование просроченной дебиторской задолженности по доходам.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Мероприятия по урегулированию дебиторской задолженности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доходам в досудебном поря</w:t>
      </w:r>
      <w:r>
        <w:rPr>
          <w:b/>
          <w:sz w:val="28"/>
          <w:szCs w:val="28"/>
        </w:rPr>
        <w:t>дке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 xml:space="preserve">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</w:t>
      </w:r>
      <w:r>
        <w:rPr>
          <w:sz w:val="28"/>
          <w:szCs w:val="28"/>
        </w:rPr>
        <w:t>зательства определен моментом востребования) на позднее 30 календарных дней со дня образования дебиторской задолженности по доходам;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направление претензии должнику о погашении образовавшейся задолженности в досудебном порядке в установленный законом или</w:t>
      </w:r>
      <w:r>
        <w:rPr>
          <w:sz w:val="28"/>
          <w:szCs w:val="28"/>
        </w:rPr>
        <w:t xml:space="preserve"> договором (контрактом) срок досудебного урегулирования в случае, когда претензионный порядок урегулирования спора предусмотрен процессуальных законодательством Российской Федерации, договором (контрактом);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направление в уполномоченный орган по п</w:t>
      </w:r>
      <w:r>
        <w:rPr>
          <w:sz w:val="28"/>
          <w:szCs w:val="28"/>
        </w:rPr>
        <w:t xml:space="preserve">редоставлению в деле о банкротстве и в процедурах, применяемых в деле о банкротстве, требований об уплате обязательных платежей и требований Бутурлинского муниципального округа Нижегородской области по денежным обязательствам в соответствии с требованиями </w:t>
      </w:r>
      <w:r>
        <w:rPr>
          <w:sz w:val="28"/>
          <w:szCs w:val="28"/>
        </w:rPr>
        <w:t>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«Об обе</w:t>
      </w:r>
      <w:r>
        <w:rPr>
          <w:sz w:val="28"/>
          <w:szCs w:val="28"/>
        </w:rPr>
        <w:t xml:space="preserve">спечении интересов Российской Федерации как кредитора в деле о банкротстве и в </w:t>
      </w:r>
      <w:r>
        <w:rPr>
          <w:sz w:val="28"/>
          <w:szCs w:val="28"/>
        </w:rPr>
        <w:lastRenderedPageBreak/>
        <w:t>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Бутурлинским мун</w:t>
      </w:r>
      <w:r>
        <w:rPr>
          <w:sz w:val="28"/>
          <w:szCs w:val="28"/>
        </w:rPr>
        <w:t>иципальным округом Нижегородской области при 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</w:t>
      </w:r>
      <w:r>
        <w:rPr>
          <w:sz w:val="28"/>
          <w:szCs w:val="28"/>
        </w:rPr>
        <w:t>стым пункта 12 указанного Положения;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</w:t>
      </w:r>
      <w:r>
        <w:rPr>
          <w:sz w:val="28"/>
          <w:szCs w:val="28"/>
        </w:rPr>
        <w:t>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</w:t>
      </w:r>
      <w:r>
        <w:rPr>
          <w:sz w:val="28"/>
          <w:szCs w:val="28"/>
        </w:rPr>
        <w:t>иложением документов, подтверждающих обоснованность данных возражений, в сроки, установленные абзацами первым и вторым пункта 4 и пунктом 7 статьи 21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абзацем первым пункта 4, пунктами 5 и 6 статьи 22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Федерального закона от 8 августа 2001 г. № 129-ФЗ «О </w:t>
      </w:r>
      <w:r>
        <w:rPr>
          <w:sz w:val="28"/>
          <w:szCs w:val="28"/>
        </w:rPr>
        <w:t>государственной регистрации юридических лиц и индивидуальных предпринимателей».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Сотрудником Администрации, наделенным соответствующими полномочиями, при выявлении в ходе контроля за поступлением доходов в м</w:t>
      </w:r>
      <w:r>
        <w:rPr>
          <w:sz w:val="28"/>
          <w:szCs w:val="28"/>
        </w:rPr>
        <w:t>естный бюджет нарушений контрагентом условий –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производится расчет задолженности;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должнику направляется требование (претензия) с приложением расчета задолженности о ее погашении в пятнадцатидневный срок со дня ее получения.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Требование (претензия) об имеющейся просроченной дебиторской задолж</w:t>
      </w:r>
      <w:r>
        <w:rPr>
          <w:sz w:val="28"/>
          <w:szCs w:val="28"/>
        </w:rPr>
        <w:t xml:space="preserve">енности и пени направляется в адрес должника по почте заказным письмом с уведомлением или в ином порядке, установленном законодательством </w:t>
      </w:r>
      <w:r>
        <w:rPr>
          <w:sz w:val="28"/>
          <w:szCs w:val="28"/>
        </w:rPr>
        <w:lastRenderedPageBreak/>
        <w:t>Российской Федерации или договором (муниципальным контрактом, соглашением).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В требовании (претензии) указываются: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должника;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период образования просрочки внесения платы;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сумма просроченной дебиторской задолженности по платежам, пени;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) сумма штрафных санкций (при их наличии);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реквизиты для перечисления просроченной дебиторской задолженности;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информ</w:t>
      </w:r>
      <w:r>
        <w:rPr>
          <w:sz w:val="28"/>
          <w:szCs w:val="28"/>
        </w:rPr>
        <w:t>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контактный телефон для связи).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Требование (претензия) подписывается главой местного само</w:t>
      </w:r>
      <w:r>
        <w:rPr>
          <w:sz w:val="28"/>
          <w:szCs w:val="28"/>
        </w:rPr>
        <w:t>управления, а в случае его отсутствия лицом, осуществляющим его полномочия.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добровольном исполнении обязательств в срок, установленный требованием (претензией), претензионная работа в отношении должника прекращается.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5.5. Срок для добровольного погашен</w:t>
      </w:r>
      <w:r>
        <w:rPr>
          <w:sz w:val="28"/>
          <w:szCs w:val="28"/>
        </w:rPr>
        <w:t>ия дебиторской задолженности по доходам составляет 30 календарных дней со дня направления должнику (дебитору) претензии (требования), если иное не установлено условиями договора (муниципального контракта, соглашения) либо действующим законодательством Росс</w:t>
      </w:r>
      <w:r>
        <w:rPr>
          <w:sz w:val="28"/>
          <w:szCs w:val="28"/>
        </w:rPr>
        <w:t>ийской Федерации.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Мероприятия по принудительному взысканию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дебиторской задолженности по доходам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При отсутствии добровольного исполнения требования (претензии) должником в установленный для погашения задолженности срок, а также непогашения должнико</w:t>
      </w:r>
      <w:r>
        <w:rPr>
          <w:sz w:val="28"/>
          <w:szCs w:val="28"/>
        </w:rPr>
        <w:t>м просроченной дебиторской задолженности в полном объеме взыскание задолженности производится в судебном порядке.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Взыскание просроченной дебиторской задолженности в судебном порядке осуществляется в соответствии с действующим законодательством.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С</w:t>
      </w:r>
      <w:r>
        <w:rPr>
          <w:sz w:val="28"/>
          <w:szCs w:val="28"/>
        </w:rPr>
        <w:t>отрудник Администрации, наделенный соответствующими полномочиями, в течение 10 календарных дней подготавливает предусмотренные действующим законодательством документы для подачи обращения в суд.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Документы о ходе претензионно-исковой работы по взыскани</w:t>
      </w:r>
      <w:r>
        <w:rPr>
          <w:sz w:val="28"/>
          <w:szCs w:val="28"/>
        </w:rPr>
        <w:t>ю задолженности, в том числе судебные акты по результатам обращения в суд, на бумажном носителе хранятся в Администрации.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При принятии судом решения о полном или частичном отказе в удовлетворении заявленных требований Администрации</w:t>
      </w:r>
      <w:r>
        <w:rPr>
          <w:sz w:val="28"/>
          <w:szCs w:val="28"/>
        </w:rPr>
        <w:t>, обеспечивается принятие исчерпывающих мер по обжалованию судебных актов при наличии к тому оснований.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После вступления в законную силу судебного акта, удовлетворяющего требования Администрации (частично или в полном объеме), Администрация направляет</w:t>
      </w:r>
      <w:r>
        <w:rPr>
          <w:sz w:val="28"/>
          <w:szCs w:val="28"/>
        </w:rPr>
        <w:t xml:space="preserve"> исполнительные документы на исполнение в порядке, установленном законодательством Российской Федерации.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Мероприятия по взысканию просроченной дебиторской задолженности в рамках исполнительного производства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 В течение 14 календарных дней со дня пос</w:t>
      </w:r>
      <w:r>
        <w:rPr>
          <w:sz w:val="28"/>
          <w:szCs w:val="28"/>
        </w:rPr>
        <w:t xml:space="preserve">тупления в Администрацию исполнительного документа сотрудник Администрации,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– ССП), а </w:t>
      </w:r>
      <w:r>
        <w:rPr>
          <w:sz w:val="28"/>
          <w:szCs w:val="28"/>
        </w:rPr>
        <w:t>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7.2. На стадии принудительного исполнения ССП судебных актов о взыскании просроченной дебиторской задолже</w:t>
      </w:r>
      <w:r>
        <w:rPr>
          <w:sz w:val="28"/>
          <w:szCs w:val="28"/>
        </w:rPr>
        <w:t>нности с должника, сотрудник Администрации, наделенный соответствующими полномочиями, осуществляет информационное взаимодействие с ССП, в том числе проводит следующие мероприятия:</w:t>
      </w:r>
    </w:p>
    <w:p w:rsidR="00DB1435" w:rsidRDefault="00846D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направляет в СПП</w:t>
      </w:r>
      <w:r w:rsidR="00E568A1">
        <w:rPr>
          <w:sz w:val="28"/>
          <w:szCs w:val="28"/>
        </w:rPr>
        <w:t xml:space="preserve"> предусмотренные законодательством об исполнительном про</w:t>
      </w:r>
      <w:r w:rsidR="00E568A1">
        <w:rPr>
          <w:sz w:val="28"/>
          <w:szCs w:val="28"/>
        </w:rPr>
        <w:t>изводстве заявления (ходатайства) о предоставлении информации о ходе исполнительного производства;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и проводит по согласованию с ССП рабочие встречи о результатах работы по исполнительному производству;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осуществляет мониторинг соблюдения ср</w:t>
      </w:r>
      <w:r>
        <w:rPr>
          <w:sz w:val="28"/>
          <w:szCs w:val="28"/>
        </w:rPr>
        <w:t>оков взыскания просроченной дебиторской задолженности в рамках исполнительного производства, установленных Федеральным законом от 02.10.2007 № 229-ФЗ «Об исполнительном производстве»;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проводит мониторинг эффективности взыскания просроченной дебиторской </w:t>
      </w:r>
      <w:r>
        <w:rPr>
          <w:sz w:val="28"/>
          <w:szCs w:val="28"/>
        </w:rPr>
        <w:t>задолженности в рамках исполнительного производства.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</w:t>
      </w:r>
      <w:r>
        <w:rPr>
          <w:sz w:val="28"/>
          <w:szCs w:val="28"/>
        </w:rPr>
        <w:t>й.</w:t>
      </w:r>
    </w:p>
    <w:p w:rsidR="00DB1435" w:rsidRDefault="00E568A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8. Перечень структурных подразделений,</w:t>
      </w:r>
    </w:p>
    <w:p w:rsidR="00DB1435" w:rsidRDefault="00E568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ответственных за работу с дебиторской задолженностью по администрируемым Администрацией доходам</w:t>
      </w:r>
    </w:p>
    <w:p w:rsidR="00DB1435" w:rsidRDefault="00E568A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 Структурными подразделениями, ответственными за работу с дебиторской задолженностью по доходам являются:</w:t>
      </w:r>
    </w:p>
    <w:p w:rsidR="00DB1435" w:rsidRDefault="00E56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- Отд</w:t>
      </w:r>
      <w:r>
        <w:rPr>
          <w:sz w:val="28"/>
          <w:szCs w:val="28"/>
        </w:rPr>
        <w:t>ел имущественных, земельных отношений и жилищной политики;</w:t>
      </w:r>
    </w:p>
    <w:p w:rsidR="00DB1435" w:rsidRDefault="00E568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Сектор кадровой политики и развития персонала управления по юридическому и административному обеспечению деятельности администрации.</w:t>
      </w:r>
    </w:p>
    <w:sectPr w:rsidR="00DB1435">
      <w:pgSz w:w="11906" w:h="16838"/>
      <w:pgMar w:top="851" w:right="70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8A1" w:rsidRDefault="00E568A1">
      <w:r>
        <w:separator/>
      </w:r>
    </w:p>
  </w:endnote>
  <w:endnote w:type="continuationSeparator" w:id="0">
    <w:p w:rsidR="00E568A1" w:rsidRDefault="00E5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8A1" w:rsidRDefault="00E568A1">
      <w:r>
        <w:separator/>
      </w:r>
    </w:p>
  </w:footnote>
  <w:footnote w:type="continuationSeparator" w:id="0">
    <w:p w:rsidR="00E568A1" w:rsidRDefault="00E5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435"/>
    <w:rsid w:val="00846D28"/>
    <w:rsid w:val="00DB1435"/>
    <w:rsid w:val="00E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F6E0B-4AAA-4ECF-BDD9-C5C8158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14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05"/>
      <w:jc w:val="both"/>
    </w:pPr>
    <w:rPr>
      <w:rFonts w:eastAsia="Times New Roman"/>
      <w:sz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2769</Words>
  <Characters>15784</Characters>
  <Application>Microsoft Office Word</Application>
  <DocSecurity>0</DocSecurity>
  <Lines>131</Lines>
  <Paragraphs>37</Paragraphs>
  <ScaleCrop>false</ScaleCrop>
  <Company/>
  <LinksUpToDate>false</LinksUpToDate>
  <CharactersWithSpaces>18516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kadr-2</cp:lastModifiedBy>
  <cp:revision>4</cp:revision>
  <dcterms:created xsi:type="dcterms:W3CDTF">2026-04-24T05:34:00Z</dcterms:created>
  <dcterms:modified xsi:type="dcterms:W3CDTF">2026-04-27T11:04:00Z</dcterms:modified>
  <cp:version>917504</cp:version>
</cp:coreProperties>
</file>