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9A" w:rsidRDefault="00EE0A9A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EE0A9A" w:rsidRDefault="00EE0A9A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EE0A9A" w:rsidRDefault="00EE0A9A">
      <w:pPr>
        <w:pStyle w:val="1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EE0A9A" w:rsidRDefault="00EE0A9A">
      <w:pPr>
        <w:jc w:val="center"/>
        <w:rPr>
          <w:b/>
          <w:sz w:val="32"/>
        </w:rPr>
      </w:pPr>
    </w:p>
    <w:p w:rsidR="00EE0A9A" w:rsidRDefault="00EE0A9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E0A9A" w:rsidRDefault="00EE0A9A">
      <w:pPr>
        <w:jc w:val="center"/>
        <w:rPr>
          <w:b/>
          <w:sz w:val="28"/>
        </w:rPr>
      </w:pPr>
    </w:p>
    <w:p w:rsidR="00EE0A9A" w:rsidRDefault="00EE0A9A" w:rsidP="00EE0A9A">
      <w:pPr>
        <w:pStyle w:val="ab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от 21.04</w:t>
      </w:r>
      <w:r w:rsidR="00EA154C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№475 </w:t>
      </w:r>
    </w:p>
    <w:p w:rsidR="00BA4A05" w:rsidRDefault="00BA4A05"/>
    <w:p w:rsidR="00BA4A05" w:rsidRDefault="00946BEA">
      <w:pPr>
        <w:pStyle w:val="ab"/>
        <w:tabs>
          <w:tab w:val="left" w:pos="708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Административный регламент администрации Бутурлинского муниципального округа Нижегородской области по предоставлению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которые не разграничена на территории Бутурлинского муниципального округа Нижегородской области», утвержденный</w:t>
      </w:r>
      <w:r w:rsidR="009673F8">
        <w:rPr>
          <w:b/>
          <w:bCs/>
          <w:sz w:val="28"/>
          <w:szCs w:val="28"/>
        </w:rPr>
        <w:t xml:space="preserve"> постановлением администрации </w:t>
      </w:r>
      <w:r>
        <w:rPr>
          <w:b/>
          <w:bCs/>
          <w:sz w:val="28"/>
          <w:szCs w:val="28"/>
        </w:rPr>
        <w:t>Бутурлинского муниципального округа Нижегородской области от 18.11.2022 № 1483</w:t>
      </w:r>
    </w:p>
    <w:p w:rsidR="00BA4A05" w:rsidRDefault="00946BEA">
      <w:pPr>
        <w:pStyle w:val="ab"/>
        <w:tabs>
          <w:tab w:val="left" w:pos="708"/>
        </w:tabs>
        <w:spacing w:line="360" w:lineRule="auto"/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 xml:space="preserve">  </w:t>
      </w:r>
    </w:p>
    <w:p w:rsidR="00BA4A05" w:rsidRDefault="00946B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Федеральными законами от 06.10.2003 № 131-Ф3 «Об общих принципах организации местного самоуправления в Российской Федерации»,  от 27 июля 2010 года  № 210-ФЗ «Об организации предоставления государственных и муници</w:t>
      </w:r>
      <w:r w:rsidR="00EE0A9A">
        <w:rPr>
          <w:sz w:val="28"/>
          <w:szCs w:val="28"/>
        </w:rPr>
        <w:t xml:space="preserve">пальных услуг», администрация Бутурлинского муниципального округа  Нижегородской </w:t>
      </w:r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BA4A05" w:rsidRDefault="00946BEA">
      <w:pPr>
        <w:pStyle w:val="ab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0A9A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Админист</w:t>
      </w:r>
      <w:r w:rsidR="00EE0A9A">
        <w:rPr>
          <w:sz w:val="28"/>
          <w:szCs w:val="28"/>
        </w:rPr>
        <w:t>ративный регламент</w:t>
      </w:r>
      <w:r>
        <w:rPr>
          <w:sz w:val="28"/>
          <w:szCs w:val="28"/>
        </w:rPr>
        <w:t xml:space="preserve"> администрации Бутурлинского муниципального округа Нижегородской области по предоставлению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которые не разграничена на территории Бутурлинского муниципального округа Нижегородской области», утвержденны</w:t>
      </w:r>
      <w:r w:rsidR="00EE0A9A">
        <w:rPr>
          <w:sz w:val="28"/>
          <w:szCs w:val="28"/>
        </w:rPr>
        <w:t>й постановлением администрации</w:t>
      </w:r>
      <w:r>
        <w:rPr>
          <w:sz w:val="28"/>
          <w:szCs w:val="28"/>
        </w:rPr>
        <w:t xml:space="preserve"> Бутурлинского муниципального округа Нижегородской области от18.11.2022 № 1483 (далее – Административный регламент)  следующие изменения: </w:t>
      </w:r>
    </w:p>
    <w:p w:rsidR="00BA4A05" w:rsidRDefault="00EE0A9A">
      <w:pPr>
        <w:pStyle w:val="a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946BEA">
        <w:rPr>
          <w:sz w:val="28"/>
          <w:szCs w:val="28"/>
        </w:rPr>
        <w:t xml:space="preserve">Раздел 3 Административного регламента дополнить подпунктом 3.7 следующего содержания: 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«3.7. Способы информирования заявителя об изменении статуса рассмотрения заявления о предоставлении муниципальной услуги.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 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а) при личном обращении заявителя в Администрацию;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б) при личном обращении заявителя в многофункциональный центр;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в) путем направления сообщения в личный кабинет на Едином портале;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г) посредством почтового отправления (в случае поступления запроса заявителя о статусе рассмотрения заявления о предоставлении муниципальной услуги посредством почтовой связи).».</w:t>
      </w:r>
    </w:p>
    <w:p w:rsidR="00BA4A05" w:rsidRDefault="00946BEA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Исключить из Административного регламента раздел 4 «Формы контроля за исполнением административного регламента»;</w:t>
      </w:r>
    </w:p>
    <w:p w:rsidR="00BA4A05" w:rsidRDefault="00946BEA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Исключить из Административного регламента раздел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служащих».</w:t>
      </w:r>
    </w:p>
    <w:p w:rsidR="00BA4A05" w:rsidRDefault="00946B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>2. Управлению по юридическому и организационному обеспечению деятельности администрации Бутурлинского муниципального округа Нижегородской области опубликовать (обнародовать) настоящее постановление в порядке, 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buturlino.nobl.ru.</w:t>
      </w:r>
    </w:p>
    <w:p w:rsidR="00BA4A05" w:rsidRPr="00946BEA" w:rsidRDefault="00946BEA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BEA">
        <w:rPr>
          <w:color w:val="000000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BA4A05" w:rsidRPr="00946BEA" w:rsidRDefault="00946BEA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BEA">
        <w:rPr>
          <w:color w:val="000000"/>
          <w:sz w:val="28"/>
          <w:szCs w:val="28"/>
        </w:rPr>
        <w:t>4. 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EE0A9A" w:rsidRDefault="00EE0A9A">
      <w:pPr>
        <w:rPr>
          <w:sz w:val="28"/>
          <w:szCs w:val="28"/>
        </w:rPr>
      </w:pPr>
    </w:p>
    <w:p w:rsidR="00BA4A05" w:rsidRDefault="00946BEA">
      <w:pPr>
        <w:rPr>
          <w:sz w:val="28"/>
          <w:szCs w:val="28"/>
        </w:rPr>
      </w:pPr>
      <w:r>
        <w:rPr>
          <w:sz w:val="28"/>
          <w:szCs w:val="28"/>
        </w:rPr>
        <w:t>Осуществляющий полномочия главы</w:t>
      </w:r>
    </w:p>
    <w:p w:rsidR="00BA4A05" w:rsidRDefault="00946BEA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 w:rsidR="00EE0A9A">
        <w:rPr>
          <w:sz w:val="28"/>
          <w:szCs w:val="28"/>
        </w:rPr>
        <w:tab/>
      </w:r>
      <w:r>
        <w:rPr>
          <w:sz w:val="28"/>
          <w:szCs w:val="28"/>
        </w:rPr>
        <w:t>В.В. Савинов</w:t>
      </w:r>
    </w:p>
    <w:sectPr w:rsidR="00BA4A05" w:rsidSect="00EE0A9A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EA" w:rsidRDefault="00946BEA">
      <w:r>
        <w:separator/>
      </w:r>
    </w:p>
  </w:endnote>
  <w:endnote w:type="continuationSeparator" w:id="0">
    <w:p w:rsidR="00946BEA" w:rsidRDefault="009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EA" w:rsidRDefault="00946BEA">
      <w:r>
        <w:separator/>
      </w:r>
    </w:p>
  </w:footnote>
  <w:footnote w:type="continuationSeparator" w:id="0">
    <w:p w:rsidR="00946BEA" w:rsidRDefault="0094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1E8C"/>
    <w:multiLevelType w:val="multilevel"/>
    <w:tmpl w:val="CA2CB068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A05"/>
    <w:rsid w:val="00946BEA"/>
    <w:rsid w:val="009673F8"/>
    <w:rsid w:val="00BA4A05"/>
    <w:rsid w:val="00EA154C"/>
    <w:rsid w:val="00E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67C3A-91D9-44A4-A906-5C651519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40" w:line="216" w:lineRule="auto"/>
      <w:jc w:val="center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  <w:lang w:eastAsia="ar-SA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center"/>
    </w:pPr>
    <w:rPr>
      <w:lang w:eastAsia="ru-RU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  <w:lang w:eastAsia="en-US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3079</Characters>
  <Application>Microsoft Office Word</Application>
  <DocSecurity>0</DocSecurity>
  <Lines>25</Lines>
  <Paragraphs>7</Paragraphs>
  <ScaleCrop>false</ScaleCrop>
  <Company>Home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Р</dc:title>
  <dc:creator>oumi-ponomareva</dc:creator>
  <cp:lastModifiedBy>kadr-2</cp:lastModifiedBy>
  <cp:revision>10</cp:revision>
  <dcterms:created xsi:type="dcterms:W3CDTF">2026-03-05T14:00:00Z</dcterms:created>
  <dcterms:modified xsi:type="dcterms:W3CDTF">2026-04-21T13:37:00Z</dcterms:modified>
  <cp:version>983040</cp:version>
</cp:coreProperties>
</file>