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60" w:rsidRDefault="00B1276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12760" w:rsidRDefault="00B12760">
      <w:pPr>
        <w:jc w:val="center"/>
        <w:rPr>
          <w:b/>
          <w:sz w:val="28"/>
        </w:rPr>
      </w:pPr>
      <w:r>
        <w:rPr>
          <w:b/>
          <w:sz w:val="28"/>
        </w:rPr>
        <w:t>БУТУРЛИНСКОГО МУНИЦИПАЛЬНОГО ОКРУГА</w:t>
      </w:r>
    </w:p>
    <w:p w:rsidR="00B12760" w:rsidRDefault="00B12760">
      <w:pPr>
        <w:jc w:val="center"/>
        <w:rPr>
          <w:b/>
          <w:sz w:val="28"/>
        </w:rPr>
      </w:pPr>
      <w:r>
        <w:rPr>
          <w:b/>
          <w:sz w:val="28"/>
        </w:rPr>
        <w:t>НИЖЕГОРОДСКОЙ  ОБЛАСТИ</w:t>
      </w:r>
    </w:p>
    <w:p w:rsidR="00B12760" w:rsidRDefault="00B12760">
      <w:pPr>
        <w:jc w:val="center"/>
        <w:rPr>
          <w:b/>
          <w:sz w:val="16"/>
        </w:rPr>
      </w:pPr>
    </w:p>
    <w:p w:rsidR="00B12760" w:rsidRDefault="00B12760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2760" w:rsidRDefault="00B12760">
      <w:pPr>
        <w:jc w:val="both"/>
        <w:rPr>
          <w:b/>
          <w:sz w:val="16"/>
        </w:rPr>
      </w:pPr>
    </w:p>
    <w:p w:rsidR="00B12760" w:rsidRDefault="00B12760" w:rsidP="00B12760">
      <w:pPr>
        <w:rPr>
          <w:sz w:val="18"/>
          <w:u w:val="single"/>
        </w:rPr>
      </w:pPr>
      <w:r>
        <w:rPr>
          <w:sz w:val="28"/>
        </w:rPr>
        <w:t xml:space="preserve">от 19.12.2023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1893</w:t>
      </w:r>
    </w:p>
    <w:p w:rsidR="00B12760" w:rsidRDefault="00B12760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B12760" w:rsidRDefault="00B12760">
      <w:pPr>
        <w:pStyle w:val="a6"/>
        <w:ind w:left="0"/>
        <w:jc w:val="center"/>
        <w:rPr>
          <w:b/>
        </w:rPr>
      </w:pPr>
      <w:r>
        <w:rPr>
          <w:b/>
        </w:rPr>
        <w:t>Об утверждении Порядка предоставления финансовым управлением администрации Бутурлинского муниципального округа Нижегородской области письменных разъяснений налоговым органам, плательщикам сборов, налогоплательщикам и налоговым агентам по вопросам применения нормативных правовых актов Бутурлинского муниципального округа Нижегородской области о местных налогах и сборах</w:t>
      </w:r>
    </w:p>
    <w:p w:rsidR="000C4904" w:rsidRDefault="000C4904">
      <w:pPr>
        <w:ind w:right="-141"/>
        <w:jc w:val="both"/>
        <w:rPr>
          <w:sz w:val="16"/>
        </w:rPr>
      </w:pPr>
    </w:p>
    <w:p w:rsidR="000C4904" w:rsidRDefault="004317A0" w:rsidP="00E02406">
      <w:pPr>
        <w:spacing w:line="360" w:lineRule="auto"/>
        <w:ind w:right="-141" w:firstLine="567"/>
        <w:jc w:val="both"/>
        <w:rPr>
          <w:b/>
          <w:sz w:val="28"/>
        </w:rPr>
      </w:pPr>
      <w:r>
        <w:rPr>
          <w:sz w:val="28"/>
        </w:rPr>
        <w:t>В соо</w:t>
      </w:r>
      <w:r w:rsidR="00B12760">
        <w:rPr>
          <w:sz w:val="28"/>
        </w:rPr>
        <w:t xml:space="preserve">тветствии со статьями 21, 34.2 </w:t>
      </w:r>
      <w:r>
        <w:rPr>
          <w:sz w:val="28"/>
        </w:rPr>
        <w:t xml:space="preserve">Налогового кодекса Российской Федерации администрация Бутурлинского муниципального округа Нижегородской области </w:t>
      </w:r>
      <w:r>
        <w:rPr>
          <w:b/>
          <w:sz w:val="28"/>
        </w:rPr>
        <w:t>п о с т а н о в л я е т:</w:t>
      </w:r>
    </w:p>
    <w:p w:rsidR="000C4904" w:rsidRDefault="004317A0" w:rsidP="00E02406">
      <w:pPr>
        <w:spacing w:line="360" w:lineRule="auto"/>
        <w:ind w:right="-141"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A82EC3">
        <w:rPr>
          <w:sz w:val="28"/>
        </w:rPr>
        <w:t>Утвердить</w:t>
      </w:r>
      <w:r w:rsidR="00B12760">
        <w:rPr>
          <w:sz w:val="28"/>
        </w:rPr>
        <w:t xml:space="preserve"> Порядок</w:t>
      </w:r>
      <w:r w:rsidR="00A82EC3">
        <w:rPr>
          <w:sz w:val="28"/>
        </w:rPr>
        <w:t xml:space="preserve"> предоставления финансовы</w:t>
      </w:r>
      <w:r>
        <w:rPr>
          <w:sz w:val="28"/>
        </w:rPr>
        <w:t>м управлением администрации Бутурлинского муниципального округа Нижегородской области письменных разъяснений налоговым органам, плательщикам сборов, налогоплательщикам и налоговым агентам по вопросам применения нормативных правовых актов Бутурлинского муниципального округа Нижегородской области о местных налогах и сборах.</w:t>
      </w:r>
    </w:p>
    <w:p w:rsidR="000C4904" w:rsidRDefault="004317A0" w:rsidP="00E02406">
      <w:pPr>
        <w:spacing w:line="360" w:lineRule="auto"/>
        <w:ind w:right="-141" w:firstLine="567"/>
        <w:jc w:val="both"/>
        <w:rPr>
          <w:sz w:val="28"/>
        </w:rPr>
      </w:pPr>
      <w:r>
        <w:rPr>
          <w:sz w:val="28"/>
        </w:rPr>
        <w:t xml:space="preserve">2. Организационно - 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</w:t>
      </w:r>
      <w:hyperlink r:id="rId5" w:history="1">
        <w:r>
          <w:rPr>
            <w:rStyle w:val="a5"/>
            <w:color w:val="000000"/>
            <w:sz w:val="28"/>
            <w:u w:val="none"/>
          </w:rPr>
          <w:t>https://buturlino.nobl.ru</w:t>
        </w:r>
      </w:hyperlink>
      <w:r w:rsidR="00E02406">
        <w:rPr>
          <w:rStyle w:val="a5"/>
          <w:color w:val="000000"/>
          <w:sz w:val="28"/>
          <w:u w:val="none"/>
        </w:rPr>
        <w:t>.</w:t>
      </w:r>
      <w:r>
        <w:rPr>
          <w:sz w:val="28"/>
        </w:rPr>
        <w:t xml:space="preserve"> </w:t>
      </w:r>
    </w:p>
    <w:p w:rsidR="000C4904" w:rsidRDefault="004317A0" w:rsidP="00E02406">
      <w:pPr>
        <w:spacing w:line="360" w:lineRule="auto"/>
        <w:ind w:right="-141"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0C4904" w:rsidRDefault="000C4904">
      <w:pPr>
        <w:spacing w:line="360" w:lineRule="auto"/>
        <w:ind w:right="-141"/>
        <w:jc w:val="both"/>
        <w:rPr>
          <w:sz w:val="28"/>
        </w:rPr>
      </w:pPr>
    </w:p>
    <w:p w:rsidR="000C4904" w:rsidRDefault="004317A0">
      <w:pPr>
        <w:ind w:right="-141"/>
        <w:jc w:val="both"/>
        <w:rPr>
          <w:sz w:val="28"/>
        </w:rPr>
      </w:pPr>
      <w:r>
        <w:rPr>
          <w:sz w:val="28"/>
        </w:rPr>
        <w:t>Осуществляющий полномочия</w:t>
      </w:r>
    </w:p>
    <w:p w:rsidR="00B12760" w:rsidRDefault="004317A0">
      <w:pPr>
        <w:ind w:right="-141"/>
        <w:jc w:val="both"/>
        <w:rPr>
          <w:sz w:val="28"/>
        </w:rPr>
      </w:pPr>
      <w:r>
        <w:rPr>
          <w:sz w:val="28"/>
        </w:rPr>
        <w:t xml:space="preserve">главы местного самоуправления </w:t>
      </w:r>
      <w:r w:rsidR="00B12760">
        <w:rPr>
          <w:sz w:val="28"/>
        </w:rPr>
        <w:tab/>
      </w:r>
      <w:r w:rsidR="00B12760">
        <w:rPr>
          <w:sz w:val="28"/>
        </w:rPr>
        <w:tab/>
      </w:r>
      <w:r w:rsidR="00B12760">
        <w:rPr>
          <w:sz w:val="28"/>
        </w:rPr>
        <w:tab/>
      </w:r>
      <w:r w:rsidR="00B12760">
        <w:rPr>
          <w:sz w:val="28"/>
        </w:rPr>
        <w:tab/>
      </w:r>
      <w:r w:rsidR="00B12760">
        <w:rPr>
          <w:sz w:val="28"/>
        </w:rPr>
        <w:tab/>
      </w:r>
      <w:r w:rsidR="00B12760">
        <w:rPr>
          <w:sz w:val="28"/>
        </w:rPr>
        <w:tab/>
      </w:r>
      <w:r>
        <w:rPr>
          <w:sz w:val="28"/>
        </w:rPr>
        <w:t>В.В. Савинов</w:t>
      </w:r>
    </w:p>
    <w:p w:rsidR="00B12760" w:rsidRDefault="00B12760">
      <w:pPr>
        <w:rPr>
          <w:sz w:val="28"/>
        </w:rPr>
      </w:pPr>
      <w:r>
        <w:rPr>
          <w:sz w:val="28"/>
        </w:rPr>
        <w:br w:type="page"/>
      </w:r>
    </w:p>
    <w:p w:rsidR="000C4904" w:rsidRDefault="000C4904" w:rsidP="00120A8C">
      <w:pPr>
        <w:ind w:right="-141"/>
        <w:rPr>
          <w:sz w:val="28"/>
        </w:rPr>
      </w:pPr>
      <w:bookmarkStart w:id="0" w:name="_GoBack"/>
      <w:bookmarkEnd w:id="0"/>
    </w:p>
    <w:p w:rsidR="000C4904" w:rsidRDefault="004317A0">
      <w:pPr>
        <w:widowControl w:val="0"/>
        <w:ind w:right="1"/>
        <w:jc w:val="right"/>
        <w:outlineLvl w:val="0"/>
        <w:rPr>
          <w:sz w:val="28"/>
        </w:rPr>
      </w:pPr>
      <w:r>
        <w:rPr>
          <w:sz w:val="28"/>
        </w:rPr>
        <w:t>Утвержден</w:t>
      </w:r>
    </w:p>
    <w:p w:rsidR="000C4904" w:rsidRDefault="00B12760">
      <w:pPr>
        <w:widowControl w:val="0"/>
        <w:ind w:left="3538" w:right="1"/>
        <w:jc w:val="right"/>
        <w:rPr>
          <w:sz w:val="28"/>
        </w:rPr>
      </w:pPr>
      <w:r>
        <w:rPr>
          <w:sz w:val="28"/>
        </w:rPr>
        <w:t xml:space="preserve">постановлением </w:t>
      </w:r>
      <w:r w:rsidR="004317A0">
        <w:rPr>
          <w:sz w:val="28"/>
        </w:rPr>
        <w:t>администрации</w:t>
      </w:r>
    </w:p>
    <w:p w:rsidR="000C4904" w:rsidRDefault="00B12760">
      <w:pPr>
        <w:widowControl w:val="0"/>
        <w:ind w:left="3538" w:right="1"/>
        <w:jc w:val="right"/>
        <w:rPr>
          <w:sz w:val="28"/>
        </w:rPr>
      </w:pPr>
      <w:proofErr w:type="spellStart"/>
      <w:r>
        <w:rPr>
          <w:sz w:val="28"/>
        </w:rPr>
        <w:t>Бутурлинского</w:t>
      </w:r>
      <w:proofErr w:type="spellEnd"/>
      <w:r>
        <w:rPr>
          <w:sz w:val="28"/>
        </w:rPr>
        <w:t xml:space="preserve"> </w:t>
      </w:r>
      <w:r w:rsidR="004317A0">
        <w:rPr>
          <w:sz w:val="28"/>
        </w:rPr>
        <w:t xml:space="preserve">муниципального </w:t>
      </w:r>
    </w:p>
    <w:p w:rsidR="000C4904" w:rsidRDefault="00B12760">
      <w:pPr>
        <w:widowControl w:val="0"/>
        <w:ind w:left="3538" w:right="1"/>
        <w:jc w:val="right"/>
        <w:rPr>
          <w:sz w:val="28"/>
        </w:rPr>
      </w:pPr>
      <w:r>
        <w:rPr>
          <w:sz w:val="28"/>
        </w:rPr>
        <w:t>округа Нижегородской</w:t>
      </w:r>
      <w:r w:rsidR="004317A0">
        <w:rPr>
          <w:sz w:val="28"/>
        </w:rPr>
        <w:t xml:space="preserve"> области</w:t>
      </w:r>
    </w:p>
    <w:p w:rsidR="000C4904" w:rsidRDefault="004317A0">
      <w:pPr>
        <w:widowControl w:val="0"/>
        <w:ind w:left="3538" w:right="1"/>
        <w:jc w:val="right"/>
        <w:rPr>
          <w:sz w:val="28"/>
        </w:rPr>
      </w:pPr>
      <w:r>
        <w:rPr>
          <w:sz w:val="28"/>
        </w:rPr>
        <w:t>от</w:t>
      </w:r>
      <w:r w:rsidR="00B12760">
        <w:rPr>
          <w:sz w:val="28"/>
        </w:rPr>
        <w:t xml:space="preserve"> 19.12.2023</w:t>
      </w:r>
      <w:r>
        <w:rPr>
          <w:sz w:val="28"/>
        </w:rPr>
        <w:t xml:space="preserve">  № </w:t>
      </w:r>
      <w:r w:rsidR="00B12760">
        <w:rPr>
          <w:sz w:val="28"/>
        </w:rPr>
        <w:t>1893</w:t>
      </w:r>
    </w:p>
    <w:p w:rsidR="000C4904" w:rsidRDefault="000C4904">
      <w:pPr>
        <w:jc w:val="both"/>
        <w:outlineLvl w:val="0"/>
      </w:pPr>
    </w:p>
    <w:p w:rsidR="000C4904" w:rsidRDefault="004317A0">
      <w:pPr>
        <w:ind w:right="-141"/>
        <w:jc w:val="center"/>
        <w:rPr>
          <w:b/>
          <w:sz w:val="28"/>
        </w:rPr>
      </w:pPr>
      <w:r>
        <w:rPr>
          <w:b/>
          <w:sz w:val="28"/>
        </w:rPr>
        <w:t>П</w:t>
      </w:r>
      <w:r w:rsidR="00A82EC3">
        <w:rPr>
          <w:b/>
          <w:sz w:val="28"/>
        </w:rPr>
        <w:t>орядок  предоставления финансовы</w:t>
      </w:r>
      <w:r>
        <w:rPr>
          <w:b/>
          <w:sz w:val="28"/>
        </w:rPr>
        <w:t>м управлением администрации Бутурлинского муниципального округа Нижегородской области письменных разъяснений налоговым органам, плательщикам сборов, налогоплательщикам и налоговым агентам по вопросам применения нормативных правовых актов Бутурлинского муниципального округа Нижегородской области о местных налогах и сборах</w:t>
      </w:r>
    </w:p>
    <w:p w:rsidR="000C4904" w:rsidRDefault="000C4904">
      <w:pPr>
        <w:spacing w:line="360" w:lineRule="auto"/>
        <w:ind w:right="-141"/>
        <w:jc w:val="center"/>
        <w:rPr>
          <w:sz w:val="16"/>
        </w:rPr>
      </w:pPr>
    </w:p>
    <w:p w:rsidR="000C4904" w:rsidRDefault="004317A0">
      <w:pPr>
        <w:spacing w:line="360" w:lineRule="auto"/>
        <w:ind w:right="-141"/>
        <w:jc w:val="center"/>
        <w:rPr>
          <w:sz w:val="28"/>
        </w:rPr>
      </w:pPr>
      <w:r>
        <w:rPr>
          <w:sz w:val="28"/>
        </w:rPr>
        <w:t>(далее – Порядок)</w:t>
      </w:r>
    </w:p>
    <w:p w:rsidR="000C4904" w:rsidRDefault="004317A0">
      <w:pPr>
        <w:widowControl w:val="0"/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Данный Порядок устана</w:t>
      </w:r>
      <w:r w:rsidR="00A82EC3">
        <w:rPr>
          <w:sz w:val="28"/>
        </w:rPr>
        <w:t>вливает предоставление финансовы</w:t>
      </w:r>
      <w:r>
        <w:rPr>
          <w:sz w:val="28"/>
        </w:rPr>
        <w:t>м управлением администрации Бутурлинского муниципального округа Нижегородской области (далее – финансовое управление) письменных разъяснений налоговым органам, плательщикам сборов, налогоплательщикам и налог</w:t>
      </w:r>
      <w:r w:rsidR="007C74AF">
        <w:rPr>
          <w:sz w:val="28"/>
        </w:rPr>
        <w:t>овым агентам</w:t>
      </w:r>
      <w:r>
        <w:rPr>
          <w:sz w:val="28"/>
        </w:rPr>
        <w:t xml:space="preserve"> по вопросам применения нормативных правовых актов Бутурлинского муниципального округа Нижегородской области о местных налогах и сборах.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2. Заявителями на предоставление письменных разъяснений по вопросу применения нормативных правовых актов Бутурлинского муниципального округа Нижегородской области о местных налогах</w:t>
      </w:r>
      <w:r w:rsidR="007C74AF">
        <w:rPr>
          <w:sz w:val="28"/>
        </w:rPr>
        <w:t xml:space="preserve"> и сборах  </w:t>
      </w:r>
      <w:r>
        <w:rPr>
          <w:sz w:val="28"/>
        </w:rPr>
        <w:t xml:space="preserve">(далее – письменные разъяснения) являются налоговые органы, плательщики сборов, налогоплательщики и налоговые агенты (далее – заявители). Заявители имеют право на получение письменных разъяснений как лично, так и через уполномоченного представителя. 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Уполномоченными представителями заявителя - организации признаются лица, уполномоченные представлять указанную организацию в соответствии с действующим законодательством, иных правовых актов и учредительных документов без доверенности; представители в силу полномочий, основанных на доверенности.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Уполномоченными представителями заявителя -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3. Требования к информированию о предоставлении письменных разъяснений з</w:t>
      </w:r>
      <w:r w:rsidR="00A82EC3">
        <w:rPr>
          <w:sz w:val="28"/>
        </w:rPr>
        <w:t xml:space="preserve">аявителям, являются </w:t>
      </w:r>
      <w:r>
        <w:rPr>
          <w:sz w:val="28"/>
        </w:rPr>
        <w:t>общедоступными</w:t>
      </w:r>
      <w:r w:rsidR="00A82EC3">
        <w:rPr>
          <w:sz w:val="28"/>
        </w:rPr>
        <w:t xml:space="preserve"> и открытыми</w:t>
      </w:r>
      <w:r>
        <w:rPr>
          <w:sz w:val="28"/>
        </w:rPr>
        <w:t xml:space="preserve">. 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3.1. Основными требованиями к письменным разъяснениям, являются: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достоверность предоставляемой информации;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четкость в изложении информации;</w:t>
      </w:r>
    </w:p>
    <w:p w:rsidR="000C4904" w:rsidRDefault="004317A0">
      <w:pPr>
        <w:widowControl w:val="0"/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полнота информирования. </w:t>
      </w:r>
    </w:p>
    <w:p w:rsidR="000C4904" w:rsidRDefault="004317A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1.3.1. Информирование о предоставлении письменных разъяснений осуществляется через: </w:t>
      </w:r>
    </w:p>
    <w:p w:rsidR="000C4904" w:rsidRDefault="007C74AF">
      <w:pPr>
        <w:widowControl w:val="0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непосредственное вручение по желанию заявителя в финансовом </w:t>
      </w:r>
      <w:r>
        <w:rPr>
          <w:sz w:val="28"/>
        </w:rPr>
        <w:lastRenderedPageBreak/>
        <w:t>управлении письменного разъяснения</w:t>
      </w:r>
      <w:r w:rsidR="004317A0">
        <w:rPr>
          <w:sz w:val="28"/>
        </w:rPr>
        <w:t>;</w:t>
      </w:r>
      <w:r>
        <w:rPr>
          <w:sz w:val="28"/>
        </w:rPr>
        <w:t xml:space="preserve"> </w:t>
      </w:r>
      <w:r w:rsidR="004317A0">
        <w:rPr>
          <w:sz w:val="28"/>
        </w:rPr>
        <w:t xml:space="preserve"> </w:t>
      </w:r>
    </w:p>
    <w:p w:rsidR="000C4904" w:rsidRDefault="004317A0">
      <w:pPr>
        <w:widowControl w:val="0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почтовую связь;  </w:t>
      </w:r>
    </w:p>
    <w:p w:rsidR="000C4904" w:rsidRDefault="004317A0">
      <w:pPr>
        <w:widowControl w:val="0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электронн</w:t>
      </w:r>
      <w:r w:rsidR="007C74AF">
        <w:rPr>
          <w:sz w:val="28"/>
        </w:rPr>
        <w:t>ую почту финансового управления</w:t>
      </w:r>
      <w:r>
        <w:rPr>
          <w:sz w:val="28"/>
        </w:rPr>
        <w:t xml:space="preserve"> - </w:t>
      </w:r>
      <w:hyperlink r:id="rId6" w:history="1">
        <w:r>
          <w:rPr>
            <w:rStyle w:val="a5"/>
            <w:color w:val="000000"/>
            <w:sz w:val="28"/>
            <w:u w:val="none"/>
          </w:rPr>
          <w:t>finotd_btrl@mts-nn.ru</w:t>
        </w:r>
      </w:hyperlink>
      <w:r>
        <w:rPr>
          <w:sz w:val="28"/>
        </w:rPr>
        <w:t xml:space="preserve">. </w:t>
      </w:r>
    </w:p>
    <w:p w:rsidR="000C4904" w:rsidRDefault="004317A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 1.3.2. На</w:t>
      </w:r>
      <w:r w:rsidR="00BE4AB9">
        <w:rPr>
          <w:sz w:val="28"/>
        </w:rPr>
        <w:t xml:space="preserve"> письменное обращение заявителя</w:t>
      </w:r>
      <w:r w:rsidR="00C762F4">
        <w:rPr>
          <w:sz w:val="28"/>
        </w:rPr>
        <w:t xml:space="preserve"> разъяснение</w:t>
      </w:r>
      <w:r>
        <w:rPr>
          <w:sz w:val="28"/>
        </w:rPr>
        <w:t xml:space="preserve"> направляется по почте или в электронном виде в адрес заявителя </w:t>
      </w:r>
      <w:r w:rsidR="007C74AF">
        <w:rPr>
          <w:sz w:val="28"/>
        </w:rPr>
        <w:t>в течение двух месяцев со дня поступления за</w:t>
      </w:r>
      <w:r w:rsidR="00C93561">
        <w:rPr>
          <w:sz w:val="28"/>
        </w:rPr>
        <w:t>явления. По решению начальника</w:t>
      </w:r>
      <w:r w:rsidR="007C74AF">
        <w:rPr>
          <w:sz w:val="28"/>
        </w:rPr>
        <w:t xml:space="preserve"> (</w:t>
      </w:r>
      <w:r w:rsidR="00C93561">
        <w:rPr>
          <w:sz w:val="28"/>
        </w:rPr>
        <w:t>заместителя начальника</w:t>
      </w:r>
      <w:r w:rsidR="007C74AF">
        <w:rPr>
          <w:sz w:val="28"/>
        </w:rPr>
        <w:t>) финансового управления указанный срок может быть продлен,</w:t>
      </w:r>
      <w:r w:rsidR="00C93561">
        <w:rPr>
          <w:sz w:val="28"/>
        </w:rPr>
        <w:t xml:space="preserve"> но не более чем на один месяц, в соответствии с частью 3 статьи 34.2 Налогового кодекса Российской Федерации. </w:t>
      </w:r>
    </w:p>
    <w:p w:rsidR="000C4904" w:rsidRDefault="00C93561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Разъяснение</w:t>
      </w:r>
      <w:r w:rsidR="004317A0">
        <w:rPr>
          <w:sz w:val="28"/>
        </w:rPr>
        <w:t xml:space="preserve"> предоставляется в простой, четкой форме с указанием фамилии, имени, отчества и номера телефона непосредственного исполнителя, за подписью </w:t>
      </w:r>
      <w:r>
        <w:rPr>
          <w:sz w:val="28"/>
        </w:rPr>
        <w:t>начальника (заместителя начальника)</w:t>
      </w:r>
      <w:r w:rsidR="004317A0">
        <w:rPr>
          <w:sz w:val="28"/>
        </w:rPr>
        <w:t xml:space="preserve"> финансового управления.</w:t>
      </w:r>
    </w:p>
    <w:p w:rsidR="000C4904" w:rsidRDefault="004317A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1.3.2. Основанием для предоставления письменных разъяснений является письменное заявлени</w:t>
      </w:r>
      <w:r w:rsidR="00BE4AB9">
        <w:rPr>
          <w:sz w:val="28"/>
        </w:rPr>
        <w:t>е заявителя</w:t>
      </w:r>
      <w:r>
        <w:rPr>
          <w:sz w:val="28"/>
        </w:rPr>
        <w:t>.</w:t>
      </w:r>
      <w:r w:rsidR="00BE4AB9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0C4904" w:rsidRDefault="00BE4A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1.3.3. Работник</w:t>
      </w:r>
      <w:r w:rsidR="004317A0">
        <w:rPr>
          <w:sz w:val="28"/>
        </w:rPr>
        <w:t xml:space="preserve"> финансового управления, ответственный за документооборот, в день подачи заявления с прилагаемым к нему документом присваивает ему входящий номер и в течение дня передает его начальнику финансового управления либо лицу, его замещающему.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Основанием для начала административного действия является получение заявления должностным лицом, ответственным за рассмотрение заявления, с резолюцией начальника </w:t>
      </w:r>
      <w:r w:rsidR="00C93AB2">
        <w:rPr>
          <w:sz w:val="28"/>
        </w:rPr>
        <w:t xml:space="preserve">(заместителя начальника) </w:t>
      </w:r>
      <w:r>
        <w:rPr>
          <w:sz w:val="28"/>
        </w:rPr>
        <w:t>финансового управления.</w:t>
      </w:r>
    </w:p>
    <w:p w:rsidR="000C4904" w:rsidRDefault="00BE4A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Работником</w:t>
      </w:r>
      <w:r w:rsidR="004317A0">
        <w:rPr>
          <w:sz w:val="28"/>
        </w:rPr>
        <w:t xml:space="preserve">, ответственным за рассмотрение заявления, является сотрудник финансового управления, уполномоченный на рассмотрение заявления начальником </w:t>
      </w:r>
      <w:r w:rsidR="00C93AB2">
        <w:rPr>
          <w:sz w:val="28"/>
        </w:rPr>
        <w:t xml:space="preserve">(заместителем начальника) </w:t>
      </w:r>
      <w:r w:rsidR="004317A0">
        <w:rPr>
          <w:sz w:val="28"/>
        </w:rPr>
        <w:t>финансового управления.</w:t>
      </w:r>
    </w:p>
    <w:p w:rsidR="000C4904" w:rsidRDefault="00BE4A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Работник</w:t>
      </w:r>
      <w:r w:rsidR="004317A0">
        <w:rPr>
          <w:sz w:val="28"/>
        </w:rPr>
        <w:t xml:space="preserve"> финансового управления, ответственный за рассмотрение заявления, рассматривает заявление с прилагаемыми к нему документами</w:t>
      </w:r>
      <w:r>
        <w:rPr>
          <w:sz w:val="28"/>
        </w:rPr>
        <w:t xml:space="preserve"> (при наличии)</w:t>
      </w:r>
      <w:r w:rsidR="004317A0">
        <w:rPr>
          <w:sz w:val="28"/>
        </w:rPr>
        <w:t xml:space="preserve"> и </w:t>
      </w:r>
      <w:r w:rsidR="00C93AB2">
        <w:rPr>
          <w:sz w:val="28"/>
        </w:rPr>
        <w:t>формирует проект письменного разъяснения</w:t>
      </w:r>
      <w:r w:rsidR="004317A0">
        <w:rPr>
          <w:sz w:val="28"/>
        </w:rPr>
        <w:t xml:space="preserve"> заявителю по вопросу применения нормативных правовых актов Бутурлинского муниципального округа Нижегородской области о местных налогах и сборах. 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Результатом предоставления административной процедуры является рассмотрение заявления и принятие решения о даче письменных разъяснений по вопросу применений нормативных правовых актов Бутурлинского муниципального округа Нижегородской области о местных налогах и сборах.</w:t>
      </w:r>
    </w:p>
    <w:p w:rsidR="000C4904" w:rsidRDefault="00120A8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Письменное разъяснение заявителю</w:t>
      </w:r>
      <w:r w:rsidR="004317A0">
        <w:rPr>
          <w:sz w:val="28"/>
        </w:rPr>
        <w:t xml:space="preserve"> подписывается начальником финансового управления либо лицом, его замещающим, в срок не более 3 рабочих дней с момента получения проекта </w:t>
      </w:r>
      <w:r w:rsidR="00C93AB2">
        <w:rPr>
          <w:sz w:val="28"/>
        </w:rPr>
        <w:t>письменного разъяснения</w:t>
      </w:r>
      <w:r w:rsidR="004317A0">
        <w:rPr>
          <w:sz w:val="28"/>
        </w:rPr>
        <w:t xml:space="preserve"> </w:t>
      </w:r>
      <w:r>
        <w:rPr>
          <w:sz w:val="28"/>
        </w:rPr>
        <w:t xml:space="preserve">от работника </w:t>
      </w:r>
      <w:r w:rsidR="004317A0">
        <w:rPr>
          <w:sz w:val="28"/>
        </w:rPr>
        <w:t>финансового управления, ответственного за рассмотрение заявления.</w:t>
      </w:r>
    </w:p>
    <w:p w:rsidR="000C4904" w:rsidRDefault="004317A0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После подписания </w:t>
      </w:r>
      <w:r w:rsidR="00C93AB2">
        <w:rPr>
          <w:sz w:val="28"/>
        </w:rPr>
        <w:t>письменного разъяснения</w:t>
      </w:r>
      <w:r w:rsidR="00120A8C">
        <w:rPr>
          <w:sz w:val="28"/>
        </w:rPr>
        <w:t xml:space="preserve"> работник</w:t>
      </w:r>
      <w:r>
        <w:rPr>
          <w:sz w:val="28"/>
        </w:rPr>
        <w:t xml:space="preserve"> финансового управления, ответственный за документооборот, регистрирует </w:t>
      </w:r>
      <w:r w:rsidR="00120A8C">
        <w:rPr>
          <w:sz w:val="28"/>
        </w:rPr>
        <w:t>разъяснение</w:t>
      </w:r>
      <w:r>
        <w:rPr>
          <w:sz w:val="28"/>
        </w:rPr>
        <w:t xml:space="preserve"> и присваивает исходящий номер. </w:t>
      </w:r>
      <w:r w:rsidR="00120A8C">
        <w:rPr>
          <w:sz w:val="28"/>
        </w:rPr>
        <w:t>Разъяснение</w:t>
      </w:r>
      <w:r>
        <w:rPr>
          <w:sz w:val="28"/>
        </w:rPr>
        <w:t xml:space="preserve"> предоставляется</w:t>
      </w:r>
      <w:r w:rsidR="00C93AB2">
        <w:rPr>
          <w:sz w:val="28"/>
        </w:rPr>
        <w:t xml:space="preserve"> с  нарочным</w:t>
      </w:r>
      <w:r>
        <w:rPr>
          <w:sz w:val="28"/>
        </w:rPr>
        <w:t xml:space="preserve"> (при возможности), заказным письмом или в электронном виде на адрес заявителя. </w:t>
      </w:r>
    </w:p>
    <w:p w:rsidR="000C4904" w:rsidRDefault="000C4904" w:rsidP="00120A8C">
      <w:pPr>
        <w:widowControl w:val="0"/>
        <w:jc w:val="both"/>
        <w:rPr>
          <w:sz w:val="28"/>
        </w:rPr>
      </w:pPr>
    </w:p>
    <w:sectPr w:rsidR="000C4904" w:rsidSect="00B12760">
      <w:pgSz w:w="11906" w:h="16838"/>
      <w:pgMar w:top="851" w:right="851" w:bottom="851" w:left="1418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5BFE"/>
    <w:multiLevelType w:val="multilevel"/>
    <w:tmpl w:val="B9126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95C1270"/>
    <w:multiLevelType w:val="multilevel"/>
    <w:tmpl w:val="25FA6E6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440327"/>
    <w:multiLevelType w:val="multilevel"/>
    <w:tmpl w:val="406CD4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0C4904"/>
    <w:rsid w:val="000C4904"/>
    <w:rsid w:val="00120A8C"/>
    <w:rsid w:val="001B1D1F"/>
    <w:rsid w:val="004317A0"/>
    <w:rsid w:val="007C74AF"/>
    <w:rsid w:val="00A82EC3"/>
    <w:rsid w:val="00B12760"/>
    <w:rsid w:val="00BE4AB9"/>
    <w:rsid w:val="00C762F4"/>
    <w:rsid w:val="00C93561"/>
    <w:rsid w:val="00C93AB2"/>
    <w:rsid w:val="00E02406"/>
    <w:rsid w:val="00EF64E1"/>
    <w:rsid w:val="00FB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D1F"/>
    <w:rPr>
      <w:sz w:val="24"/>
    </w:rPr>
  </w:style>
  <w:style w:type="paragraph" w:styleId="10">
    <w:name w:val="heading 1"/>
    <w:next w:val="a"/>
    <w:link w:val="11"/>
    <w:uiPriority w:val="9"/>
    <w:qFormat/>
    <w:rsid w:val="001B1D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B1D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B1D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B1D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B1D1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B1D1F"/>
    <w:rPr>
      <w:sz w:val="24"/>
    </w:rPr>
  </w:style>
  <w:style w:type="paragraph" w:styleId="21">
    <w:name w:val="toc 2"/>
    <w:next w:val="a"/>
    <w:link w:val="22"/>
    <w:uiPriority w:val="39"/>
    <w:rsid w:val="001B1D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B1D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B1D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B1D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B1D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B1D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B1D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B1D1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B1D1F"/>
    <w:rPr>
      <w:sz w:val="28"/>
    </w:rPr>
  </w:style>
  <w:style w:type="character" w:customStyle="1" w:styleId="ConsPlusNormal0">
    <w:name w:val="ConsPlusNormal"/>
    <w:link w:val="ConsPlusNormal"/>
    <w:rsid w:val="001B1D1F"/>
    <w:rPr>
      <w:sz w:val="28"/>
    </w:rPr>
  </w:style>
  <w:style w:type="paragraph" w:customStyle="1" w:styleId="ConsPlusTitle">
    <w:name w:val="ConsPlusTitle"/>
    <w:link w:val="ConsPlusTitle0"/>
    <w:rsid w:val="001B1D1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1B1D1F"/>
    <w:rPr>
      <w:rFonts w:ascii="Calibri" w:hAnsi="Calibri"/>
      <w:b/>
      <w:sz w:val="22"/>
    </w:rPr>
  </w:style>
  <w:style w:type="character" w:customStyle="1" w:styleId="30">
    <w:name w:val="Заголовок 3 Знак"/>
    <w:link w:val="3"/>
    <w:rsid w:val="001B1D1F"/>
    <w:rPr>
      <w:rFonts w:ascii="XO Thames" w:hAnsi="XO Thames"/>
      <w:b/>
      <w:sz w:val="26"/>
    </w:rPr>
  </w:style>
  <w:style w:type="paragraph" w:styleId="23">
    <w:name w:val="Body Text 2"/>
    <w:basedOn w:val="a"/>
    <w:link w:val="24"/>
    <w:rsid w:val="001B1D1F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1B1D1F"/>
    <w:rPr>
      <w:sz w:val="24"/>
    </w:rPr>
  </w:style>
  <w:style w:type="paragraph" w:styleId="31">
    <w:name w:val="toc 3"/>
    <w:next w:val="a"/>
    <w:link w:val="32"/>
    <w:uiPriority w:val="39"/>
    <w:rsid w:val="001B1D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B1D1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B1D1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B1D1F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1B1D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B1D1F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1B1D1F"/>
    <w:rPr>
      <w:color w:val="0563C1"/>
      <w:u w:val="single"/>
    </w:rPr>
  </w:style>
  <w:style w:type="character" w:styleId="a5">
    <w:name w:val="Hyperlink"/>
    <w:link w:val="12"/>
    <w:rsid w:val="001B1D1F"/>
    <w:rPr>
      <w:color w:val="0563C1"/>
      <w:u w:val="single"/>
    </w:rPr>
  </w:style>
  <w:style w:type="paragraph" w:customStyle="1" w:styleId="Footnote">
    <w:name w:val="Footnote"/>
    <w:link w:val="Footnote0"/>
    <w:rsid w:val="001B1D1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B1D1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B1D1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B1D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B1D1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B1D1F"/>
    <w:rPr>
      <w:rFonts w:ascii="XO Thames" w:hAnsi="XO Thames"/>
      <w:sz w:val="20"/>
    </w:rPr>
  </w:style>
  <w:style w:type="paragraph" w:styleId="a6">
    <w:name w:val="Body Text Indent"/>
    <w:basedOn w:val="a"/>
    <w:link w:val="a7"/>
    <w:rsid w:val="001B1D1F"/>
    <w:pPr>
      <w:ind w:left="705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sid w:val="001B1D1F"/>
    <w:rPr>
      <w:sz w:val="28"/>
    </w:rPr>
  </w:style>
  <w:style w:type="paragraph" w:styleId="9">
    <w:name w:val="toc 9"/>
    <w:next w:val="a"/>
    <w:link w:val="90"/>
    <w:uiPriority w:val="39"/>
    <w:rsid w:val="001B1D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B1D1F"/>
    <w:rPr>
      <w:rFonts w:ascii="XO Thames" w:hAnsi="XO Thames"/>
      <w:sz w:val="28"/>
    </w:rPr>
  </w:style>
  <w:style w:type="paragraph" w:customStyle="1" w:styleId="15">
    <w:name w:val="Основной шрифт абзаца1"/>
    <w:rsid w:val="001B1D1F"/>
  </w:style>
  <w:style w:type="paragraph" w:styleId="8">
    <w:name w:val="toc 8"/>
    <w:next w:val="a"/>
    <w:link w:val="80"/>
    <w:uiPriority w:val="39"/>
    <w:rsid w:val="001B1D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B1D1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B1D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B1D1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1B1D1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B1D1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B1D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B1D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B1D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B1D1F"/>
    <w:rPr>
      <w:rFonts w:ascii="XO Thames" w:hAnsi="XO Thames"/>
      <w:b/>
      <w:sz w:val="28"/>
    </w:rPr>
  </w:style>
  <w:style w:type="table" w:styleId="ac">
    <w:name w:val="Table Grid"/>
    <w:basedOn w:val="a1"/>
    <w:rsid w:val="001B1D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otd_btrl@mts-nn.ru" TargetMode="External"/><Relationship Id="rId5" Type="http://schemas.openxmlformats.org/officeDocument/2006/relationships/hyperlink" Target="https://buturlino.52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23</cp:revision>
  <cp:lastPrinted>2023-12-18T05:27:00Z</cp:lastPrinted>
  <dcterms:created xsi:type="dcterms:W3CDTF">2023-12-18T05:09:00Z</dcterms:created>
  <dcterms:modified xsi:type="dcterms:W3CDTF">2023-12-19T10:51:00Z</dcterms:modified>
</cp:coreProperties>
</file>