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FFC" w:rsidRDefault="00091FFC">
      <w:pPr>
        <w:rPr>
          <w:b/>
          <w:sz w:val="16"/>
          <w:szCs w:val="16"/>
        </w:rPr>
      </w:pPr>
    </w:p>
    <w:p w:rsidR="00091FFC" w:rsidRDefault="00026E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91FFC" w:rsidRDefault="00026E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091FFC" w:rsidRDefault="00026E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091FFC" w:rsidRDefault="00091FFC">
      <w:pPr>
        <w:jc w:val="center"/>
        <w:rPr>
          <w:b/>
          <w:sz w:val="28"/>
          <w:szCs w:val="28"/>
        </w:rPr>
      </w:pPr>
    </w:p>
    <w:p w:rsidR="00091FFC" w:rsidRDefault="00026E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091FFC" w:rsidRDefault="00091FFC">
      <w:pPr>
        <w:jc w:val="center"/>
        <w:rPr>
          <w:sz w:val="28"/>
          <w:szCs w:val="28"/>
        </w:rPr>
      </w:pPr>
    </w:p>
    <w:p w:rsidR="00091FFC" w:rsidRDefault="00235E50">
      <w:pPr>
        <w:pStyle w:val="af5"/>
        <w:tabs>
          <w:tab w:val="clear" w:pos="4536"/>
          <w:tab w:val="clear" w:pos="9072"/>
        </w:tabs>
        <w:rPr>
          <w:b/>
          <w:sz w:val="28"/>
          <w:szCs w:val="28"/>
          <w:u w:val="single"/>
        </w:rPr>
      </w:pPr>
      <w:r>
        <w:rPr>
          <w:sz w:val="28"/>
          <w:szCs w:val="28"/>
        </w:rPr>
        <w:t>от  17.07.2026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EF3">
        <w:rPr>
          <w:sz w:val="28"/>
          <w:szCs w:val="28"/>
        </w:rPr>
        <w:t xml:space="preserve">№  </w:t>
      </w:r>
      <w:r>
        <w:rPr>
          <w:sz w:val="28"/>
          <w:szCs w:val="28"/>
        </w:rPr>
        <w:t>854</w:t>
      </w:r>
    </w:p>
    <w:p w:rsidR="00091FFC" w:rsidRDefault="00091FFC">
      <w:pPr>
        <w:jc w:val="center"/>
        <w:outlineLvl w:val="0"/>
        <w:rPr>
          <w:b/>
          <w:sz w:val="28"/>
          <w:szCs w:val="28"/>
        </w:rPr>
      </w:pPr>
    </w:p>
    <w:p w:rsidR="00091FFC" w:rsidRDefault="00026EF3">
      <w:pPr>
        <w:ind w:left="851" w:right="76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внесении изменений в постановление администрации</w:t>
      </w:r>
    </w:p>
    <w:p w:rsidR="00091FFC" w:rsidRDefault="00026EF3">
      <w:pPr>
        <w:tabs>
          <w:tab w:val="left" w:pos="9497"/>
        </w:tabs>
        <w:ind w:left="406" w:right="17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Бутурлинского</w:t>
      </w:r>
      <w:r>
        <w:rPr>
          <w:b/>
          <w:bCs/>
          <w:color w:val="000000"/>
          <w:sz w:val="28"/>
          <w:szCs w:val="28"/>
        </w:rPr>
        <w:t xml:space="preserve"> муниципального округа Нижегородской области</w:t>
      </w:r>
    </w:p>
    <w:p w:rsidR="00091FFC" w:rsidRDefault="00026EF3">
      <w:pPr>
        <w:tabs>
          <w:tab w:val="left" w:pos="9497"/>
        </w:tabs>
        <w:spacing w:after="240"/>
        <w:ind w:left="-42" w:right="17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 13 октября 2025 г. № 1339 «Об утверждении плана реализации муниципальной программы «Информационное общество Бутурлинского муниципального округа Нижегородской области» на 2026 год и на плановый период 2027 и 2</w:t>
      </w:r>
      <w:r>
        <w:rPr>
          <w:b/>
          <w:bCs/>
          <w:color w:val="000000"/>
          <w:sz w:val="28"/>
          <w:szCs w:val="28"/>
        </w:rPr>
        <w:t>028 годов»</w:t>
      </w:r>
    </w:p>
    <w:p w:rsidR="00091FFC" w:rsidRDefault="00026EF3">
      <w:pPr>
        <w:spacing w:line="360" w:lineRule="auto"/>
        <w:ind w:right="-64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Бутурлинского муниципального района Нижегородской области от 14 мая 2014 г. № 440 «Об утверждении Порядка разработки, реализации и оценки эффективности муниципальных программ Бутурлинского муниципаль</w:t>
      </w:r>
      <w:r>
        <w:rPr>
          <w:sz w:val="28"/>
          <w:szCs w:val="28"/>
        </w:rPr>
        <w:t xml:space="preserve">ного района Нижегородской области», руководствуясь Бюджетным кодексом Российской Федерации администрация Бутурлинского муниципального округа Нижегородской области </w:t>
      </w:r>
      <w:r>
        <w:rPr>
          <w:b/>
          <w:sz w:val="28"/>
          <w:szCs w:val="28"/>
        </w:rPr>
        <w:t>п о с т а н о в л я е т:</w:t>
      </w:r>
    </w:p>
    <w:p w:rsidR="00091FFC" w:rsidRDefault="00026EF3">
      <w:pPr>
        <w:spacing w:line="360" w:lineRule="auto"/>
        <w:ind w:right="-6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план реализации муниципальной программы «Информационное </w:t>
      </w:r>
      <w:r>
        <w:rPr>
          <w:sz w:val="28"/>
          <w:szCs w:val="28"/>
        </w:rPr>
        <w:t>общество Бутурлинского муниципального округа Нижегородской области», утвержденный постановлением администрации Бутурлинского муниципального округа Нижегородской области от 13 октября 2025 г. № 1339 «Об утверждении плана реализации муниципальной программы «</w:t>
      </w:r>
      <w:r>
        <w:rPr>
          <w:sz w:val="28"/>
          <w:szCs w:val="28"/>
        </w:rPr>
        <w:t xml:space="preserve">Информационное общество Бутурлинского муниципального округа Нижегородской области» на 2026 год и на плановый период 2027 и 2028 годов» (с изменением, внесенным постановлением </w:t>
      </w:r>
      <w:r>
        <w:rPr>
          <w:color w:val="000000"/>
          <w:sz w:val="28"/>
          <w:szCs w:val="28"/>
        </w:rPr>
        <w:t>администрации Бутурлинского муниципального округа Нижегородской области от 19 янв</w:t>
      </w:r>
      <w:r>
        <w:rPr>
          <w:color w:val="000000"/>
          <w:sz w:val="28"/>
          <w:szCs w:val="28"/>
        </w:rPr>
        <w:t>аря 2026 г. № 42)</w:t>
      </w:r>
      <w:r>
        <w:rPr>
          <w:sz w:val="28"/>
          <w:szCs w:val="28"/>
        </w:rPr>
        <w:t xml:space="preserve"> следующие изменения, изложив План в новой редакции согласно приложению к настоящему постановлению.</w:t>
      </w:r>
    </w:p>
    <w:p w:rsidR="00091FFC" w:rsidRDefault="00026EF3">
      <w:pPr>
        <w:spacing w:line="360" w:lineRule="auto"/>
        <w:ind w:right="-64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момента подписания</w:t>
      </w:r>
      <w:r>
        <w:rPr>
          <w:color w:val="000000"/>
          <w:sz w:val="28"/>
          <w:szCs w:val="28"/>
        </w:rPr>
        <w:t>.</w:t>
      </w:r>
    </w:p>
    <w:p w:rsidR="00091FFC" w:rsidRDefault="00026EF3">
      <w:pPr>
        <w:spacing w:line="360" w:lineRule="auto"/>
        <w:ind w:right="-6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sz w:val="28"/>
          <w:szCs w:val="28"/>
        </w:rPr>
        <w:t>Контроль за исполнением настоящего постановления возложить на начальник</w:t>
      </w:r>
      <w:r>
        <w:rPr>
          <w:sz w:val="28"/>
          <w:szCs w:val="28"/>
        </w:rPr>
        <w:t xml:space="preserve">а управления по юридическому и организационному обеспечению </w:t>
      </w:r>
      <w:r>
        <w:rPr>
          <w:sz w:val="28"/>
          <w:szCs w:val="28"/>
        </w:rPr>
        <w:lastRenderedPageBreak/>
        <w:t>деятельности администрации Бутурлинского муниципального округа Нижегородской области Т.В. Семенычеву.</w:t>
      </w:r>
    </w:p>
    <w:p w:rsidR="00091FFC" w:rsidRDefault="00091FFC">
      <w:pPr>
        <w:spacing w:line="360" w:lineRule="auto"/>
        <w:jc w:val="both"/>
        <w:rPr>
          <w:sz w:val="28"/>
          <w:szCs w:val="28"/>
        </w:rPr>
      </w:pPr>
    </w:p>
    <w:p w:rsidR="00091FFC" w:rsidRDefault="00026EF3">
      <w:pPr>
        <w:spacing w:line="360" w:lineRule="auto"/>
        <w:jc w:val="both"/>
        <w:rPr>
          <w:sz w:val="28"/>
          <w:szCs w:val="28"/>
        </w:rPr>
        <w:sectPr w:rsidR="00091FFC">
          <w:pgSz w:w="11906" w:h="16838"/>
          <w:pgMar w:top="851" w:right="851" w:bottom="851" w:left="1361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местного самоуправления</w:t>
      </w:r>
      <w:r w:rsidR="00235E50">
        <w:rPr>
          <w:sz w:val="28"/>
          <w:szCs w:val="28"/>
        </w:rPr>
        <w:tab/>
      </w:r>
      <w:r w:rsidR="00235E50">
        <w:rPr>
          <w:sz w:val="28"/>
          <w:szCs w:val="28"/>
        </w:rPr>
        <w:tab/>
      </w:r>
      <w:r w:rsidR="00235E50">
        <w:rPr>
          <w:sz w:val="28"/>
          <w:szCs w:val="28"/>
        </w:rPr>
        <w:tab/>
      </w:r>
      <w:r w:rsidR="00235E50">
        <w:rPr>
          <w:sz w:val="28"/>
          <w:szCs w:val="28"/>
        </w:rPr>
        <w:tab/>
      </w:r>
      <w:r w:rsidR="00235E50">
        <w:rPr>
          <w:sz w:val="28"/>
          <w:szCs w:val="28"/>
        </w:rPr>
        <w:tab/>
      </w:r>
      <w:r w:rsidR="00235E50">
        <w:rPr>
          <w:sz w:val="28"/>
          <w:szCs w:val="28"/>
        </w:rPr>
        <w:tab/>
        <w:t>М.Ф.</w:t>
      </w:r>
      <w:r>
        <w:rPr>
          <w:sz w:val="28"/>
          <w:szCs w:val="28"/>
        </w:rPr>
        <w:t>Петрова</w:t>
      </w:r>
    </w:p>
    <w:p w:rsidR="00091FFC" w:rsidRDefault="00026EF3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к постановлению</w:t>
      </w:r>
    </w:p>
    <w:p w:rsidR="00091FFC" w:rsidRDefault="00026EF3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администрации Бутурлинского</w:t>
      </w:r>
    </w:p>
    <w:p w:rsidR="00091FFC" w:rsidRDefault="00026EF3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округа </w:t>
      </w:r>
    </w:p>
    <w:p w:rsidR="00091FFC" w:rsidRDefault="00026EF3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Нижегородской области</w:t>
      </w:r>
    </w:p>
    <w:p w:rsidR="00091FFC" w:rsidRDefault="00026EF3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235E50">
        <w:rPr>
          <w:rFonts w:eastAsia="Calibri"/>
          <w:sz w:val="28"/>
          <w:szCs w:val="28"/>
          <w:lang w:eastAsia="en-US"/>
        </w:rPr>
        <w:t>17.07.2026</w:t>
      </w:r>
      <w:r>
        <w:rPr>
          <w:rFonts w:eastAsia="Calibri"/>
          <w:sz w:val="28"/>
          <w:szCs w:val="28"/>
          <w:lang w:eastAsia="en-US"/>
        </w:rPr>
        <w:t>№</w:t>
      </w:r>
      <w:r w:rsidR="00235E50">
        <w:rPr>
          <w:rFonts w:eastAsia="Calibri"/>
          <w:sz w:val="28"/>
          <w:szCs w:val="28"/>
          <w:lang w:eastAsia="en-US"/>
        </w:rPr>
        <w:t>854</w:t>
      </w:r>
      <w:bookmarkStart w:id="0" w:name="_GoBack"/>
      <w:bookmarkEnd w:id="0"/>
    </w:p>
    <w:p w:rsidR="00091FFC" w:rsidRDefault="00091FFC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091FFC" w:rsidRDefault="00026EF3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</w:t>
      </w:r>
    </w:p>
    <w:p w:rsidR="00091FFC" w:rsidRDefault="00026EF3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Утверждено</w:t>
      </w:r>
    </w:p>
    <w:p w:rsidR="00091FFC" w:rsidRDefault="00026EF3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постановлением администрации </w:t>
      </w:r>
    </w:p>
    <w:p w:rsidR="00091FFC" w:rsidRDefault="00026EF3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Бутурлинского</w:t>
      </w:r>
      <w:r>
        <w:rPr>
          <w:rFonts w:eastAsia="Calibri"/>
          <w:sz w:val="28"/>
          <w:szCs w:val="28"/>
          <w:lang w:eastAsia="en-US"/>
        </w:rPr>
        <w:t xml:space="preserve"> муниципального округа </w:t>
      </w:r>
    </w:p>
    <w:p w:rsidR="00091FFC" w:rsidRDefault="00026EF3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Нижегородской области</w:t>
      </w:r>
    </w:p>
    <w:p w:rsidR="00091FFC" w:rsidRDefault="00026EF3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u w:val="single"/>
          <w:lang w:eastAsia="en-US"/>
        </w:rPr>
        <w:t>13.10.2025</w:t>
      </w:r>
      <w:r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u w:val="single"/>
          <w:lang w:eastAsia="en-US"/>
        </w:rPr>
        <w:t>1339</w:t>
      </w:r>
    </w:p>
    <w:p w:rsidR="00091FFC" w:rsidRDefault="00091FFC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091FFC" w:rsidRDefault="00091FFC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091FFC" w:rsidRDefault="00026EF3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План реализации муниципальной программы</w:t>
      </w:r>
    </w:p>
    <w:p w:rsidR="00091FFC" w:rsidRDefault="00026EF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«Информационное общество Бутурлинского муниципального округа Нижегородской области»</w:t>
      </w:r>
    </w:p>
    <w:p w:rsidR="00091FFC" w:rsidRDefault="00091FFC">
      <w:pPr>
        <w:widowControl w:val="0"/>
        <w:jc w:val="center"/>
        <w:rPr>
          <w:b/>
          <w:sz w:val="28"/>
          <w:szCs w:val="28"/>
        </w:rPr>
      </w:pPr>
    </w:p>
    <w:tbl>
      <w:tblPr>
        <w:tblStyle w:val="afc"/>
        <w:tblW w:w="1522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72"/>
        <w:gridCol w:w="923"/>
        <w:gridCol w:w="636"/>
        <w:gridCol w:w="629"/>
        <w:gridCol w:w="321"/>
        <w:gridCol w:w="321"/>
        <w:gridCol w:w="321"/>
        <w:gridCol w:w="389"/>
        <w:gridCol w:w="323"/>
        <w:gridCol w:w="308"/>
        <w:gridCol w:w="322"/>
        <w:gridCol w:w="323"/>
        <w:gridCol w:w="334"/>
        <w:gridCol w:w="294"/>
        <w:gridCol w:w="308"/>
        <w:gridCol w:w="343"/>
        <w:gridCol w:w="708"/>
        <w:gridCol w:w="567"/>
        <w:gridCol w:w="787"/>
        <w:gridCol w:w="546"/>
        <w:gridCol w:w="714"/>
        <w:gridCol w:w="559"/>
        <w:gridCol w:w="728"/>
        <w:gridCol w:w="494"/>
        <w:gridCol w:w="709"/>
        <w:gridCol w:w="614"/>
        <w:gridCol w:w="661"/>
        <w:gridCol w:w="567"/>
      </w:tblGrid>
      <w:tr w:rsidR="00091FFC">
        <w:trPr>
          <w:trHeight w:val="555"/>
        </w:trPr>
        <w:tc>
          <w:tcPr>
            <w:tcW w:w="1472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подпрограммы, основного мероприятия подпрограммы/</w:t>
            </w:r>
            <w:r>
              <w:rPr>
                <w:color w:val="000000"/>
                <w:sz w:val="16"/>
                <w:szCs w:val="16"/>
              </w:rPr>
              <w:t>мероприятий в рамках основного мероприятия подпрограммы</w:t>
            </w:r>
          </w:p>
        </w:tc>
        <w:tc>
          <w:tcPr>
            <w:tcW w:w="923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1265" w:type="dxa"/>
            <w:gridSpan w:val="2"/>
          </w:tcPr>
          <w:p w:rsidR="00091FFC" w:rsidRDefault="00026E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</w:t>
            </w:r>
          </w:p>
        </w:tc>
        <w:tc>
          <w:tcPr>
            <w:tcW w:w="3907" w:type="dxa"/>
            <w:gridSpan w:val="12"/>
          </w:tcPr>
          <w:p w:rsidR="00091FFC" w:rsidRDefault="00026E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Непосредственный результат (краткое описание)</w:t>
            </w:r>
          </w:p>
        </w:tc>
        <w:tc>
          <w:tcPr>
            <w:tcW w:w="2608" w:type="dxa"/>
            <w:gridSpan w:val="4"/>
          </w:tcPr>
          <w:p w:rsidR="00091FFC" w:rsidRDefault="00026EF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Финансирование на очередной финансовый год, тыс. руб.</w:t>
            </w:r>
          </w:p>
        </w:tc>
        <w:tc>
          <w:tcPr>
            <w:tcW w:w="2495" w:type="dxa"/>
            <w:gridSpan w:val="4"/>
          </w:tcPr>
          <w:p w:rsidR="00091FFC" w:rsidRDefault="00026EF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Финансирование на первый год планового периода, тыс. руб.</w:t>
            </w:r>
          </w:p>
        </w:tc>
        <w:tc>
          <w:tcPr>
            <w:tcW w:w="2551" w:type="dxa"/>
            <w:gridSpan w:val="4"/>
          </w:tcPr>
          <w:p w:rsidR="00091FFC" w:rsidRDefault="00026EF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Финансирование на второй год планового периода, тыс. руб.</w:t>
            </w:r>
          </w:p>
        </w:tc>
      </w:tr>
      <w:tr w:rsidR="00091FFC">
        <w:trPr>
          <w:trHeight w:val="184"/>
        </w:trPr>
        <w:tc>
          <w:tcPr>
            <w:tcW w:w="1472" w:type="dxa"/>
            <w:vMerge/>
          </w:tcPr>
          <w:p w:rsidR="00091FFC" w:rsidRDefault="00091FF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начала реа-лизации</w:t>
            </w:r>
          </w:p>
        </w:tc>
        <w:tc>
          <w:tcPr>
            <w:tcW w:w="629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окончания реализации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Очередной год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 год планового периода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 год планового периода</w:t>
            </w:r>
          </w:p>
        </w:tc>
        <w:tc>
          <w:tcPr>
            <w:tcW w:w="708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787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546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источники</w:t>
            </w:r>
          </w:p>
        </w:tc>
        <w:tc>
          <w:tcPr>
            <w:tcW w:w="714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559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</w:t>
            </w:r>
            <w:r>
              <w:rPr>
                <w:color w:val="000000"/>
                <w:sz w:val="16"/>
                <w:szCs w:val="16"/>
              </w:rPr>
              <w:t>ральный бюджет</w:t>
            </w:r>
          </w:p>
        </w:tc>
        <w:tc>
          <w:tcPr>
            <w:tcW w:w="728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494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источники</w:t>
            </w:r>
          </w:p>
        </w:tc>
        <w:tc>
          <w:tcPr>
            <w:tcW w:w="709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614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61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  <w:vMerge w:val="restart"/>
          </w:tcPr>
          <w:p w:rsidR="00091FFC" w:rsidRDefault="00026E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источники</w:t>
            </w:r>
          </w:p>
        </w:tc>
      </w:tr>
      <w:tr w:rsidR="00091FFC">
        <w:trPr>
          <w:cantSplit/>
          <w:trHeight w:val="1134"/>
        </w:trPr>
        <w:tc>
          <w:tcPr>
            <w:tcW w:w="1472" w:type="dxa"/>
            <w:vMerge/>
          </w:tcPr>
          <w:p w:rsidR="00091FFC" w:rsidRDefault="00091FF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29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textDirection w:val="btLr"/>
          </w:tcPr>
          <w:p w:rsidR="00091FFC" w:rsidRDefault="00026EF3">
            <w:pPr>
              <w:ind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 кв.</w:t>
            </w:r>
          </w:p>
        </w:tc>
        <w:tc>
          <w:tcPr>
            <w:tcW w:w="321" w:type="dxa"/>
            <w:textDirection w:val="btLr"/>
          </w:tcPr>
          <w:p w:rsidR="00091FFC" w:rsidRDefault="00026EF3">
            <w:pPr>
              <w:ind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кв.</w:t>
            </w:r>
          </w:p>
        </w:tc>
        <w:tc>
          <w:tcPr>
            <w:tcW w:w="321" w:type="dxa"/>
            <w:textDirection w:val="btLr"/>
          </w:tcPr>
          <w:p w:rsidR="00091FFC" w:rsidRDefault="00026EF3">
            <w:pPr>
              <w:ind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III кв.</w:t>
            </w:r>
          </w:p>
        </w:tc>
        <w:tc>
          <w:tcPr>
            <w:tcW w:w="389" w:type="dxa"/>
            <w:textDirection w:val="btLr"/>
          </w:tcPr>
          <w:p w:rsidR="00091FFC" w:rsidRDefault="00026EF3">
            <w:pPr>
              <w:ind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кв.</w:t>
            </w:r>
          </w:p>
        </w:tc>
        <w:tc>
          <w:tcPr>
            <w:tcW w:w="323" w:type="dxa"/>
            <w:textDirection w:val="btLr"/>
          </w:tcPr>
          <w:p w:rsidR="00091FFC" w:rsidRDefault="00026EF3">
            <w:pPr>
              <w:ind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 кв.</w:t>
            </w:r>
          </w:p>
        </w:tc>
        <w:tc>
          <w:tcPr>
            <w:tcW w:w="308" w:type="dxa"/>
            <w:textDirection w:val="btLr"/>
          </w:tcPr>
          <w:p w:rsidR="00091FFC" w:rsidRDefault="00026EF3">
            <w:pPr>
              <w:ind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кв.</w:t>
            </w:r>
          </w:p>
        </w:tc>
        <w:tc>
          <w:tcPr>
            <w:tcW w:w="322" w:type="dxa"/>
            <w:textDirection w:val="btLr"/>
          </w:tcPr>
          <w:p w:rsidR="00091FFC" w:rsidRDefault="00026EF3">
            <w:pPr>
              <w:ind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III кв.</w:t>
            </w:r>
          </w:p>
        </w:tc>
        <w:tc>
          <w:tcPr>
            <w:tcW w:w="323" w:type="dxa"/>
            <w:textDirection w:val="btLr"/>
          </w:tcPr>
          <w:p w:rsidR="00091FFC" w:rsidRDefault="00026EF3">
            <w:pPr>
              <w:ind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кв.</w:t>
            </w:r>
          </w:p>
        </w:tc>
        <w:tc>
          <w:tcPr>
            <w:tcW w:w="334" w:type="dxa"/>
            <w:textDirection w:val="btLr"/>
          </w:tcPr>
          <w:p w:rsidR="00091FFC" w:rsidRDefault="00026EF3">
            <w:pPr>
              <w:ind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 кв.</w:t>
            </w:r>
          </w:p>
        </w:tc>
        <w:tc>
          <w:tcPr>
            <w:tcW w:w="294" w:type="dxa"/>
            <w:textDirection w:val="btLr"/>
          </w:tcPr>
          <w:p w:rsidR="00091FFC" w:rsidRDefault="00026EF3">
            <w:pPr>
              <w:ind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кв.</w:t>
            </w:r>
          </w:p>
        </w:tc>
        <w:tc>
          <w:tcPr>
            <w:tcW w:w="308" w:type="dxa"/>
            <w:textDirection w:val="btLr"/>
          </w:tcPr>
          <w:p w:rsidR="00091FFC" w:rsidRDefault="00026EF3">
            <w:pPr>
              <w:ind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III кв.</w:t>
            </w:r>
          </w:p>
        </w:tc>
        <w:tc>
          <w:tcPr>
            <w:tcW w:w="343" w:type="dxa"/>
            <w:textDirection w:val="btLr"/>
          </w:tcPr>
          <w:p w:rsidR="00091FFC" w:rsidRDefault="00026EF3">
            <w:pPr>
              <w:ind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кв.</w:t>
            </w:r>
          </w:p>
        </w:tc>
        <w:tc>
          <w:tcPr>
            <w:tcW w:w="708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787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728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494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14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61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</w:tr>
      <w:tr w:rsidR="00091FFC">
        <w:tc>
          <w:tcPr>
            <w:tcW w:w="1472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23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89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3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87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28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1FFC" w:rsidRDefault="00091FFC">
            <w:pPr>
              <w:pStyle w:val="afb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Основное мероприятие 1.</w:t>
            </w:r>
          </w:p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Повышение качества предоставления государственных и муниципальных услуг</w:t>
            </w:r>
          </w:p>
          <w:p w:rsidR="00091FFC" w:rsidRDefault="00091FFC">
            <w:pPr>
              <w:rPr>
                <w:b/>
                <w:sz w:val="16"/>
                <w:szCs w:val="16"/>
              </w:rPr>
            </w:pPr>
          </w:p>
        </w:tc>
        <w:tc>
          <w:tcPr>
            <w:tcW w:w="923" w:type="dxa"/>
            <w:vMerge w:val="restart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Организационно-правовое управление администрации Бутурлинского муницип</w:t>
            </w:r>
            <w:r>
              <w:rPr>
                <w:b/>
                <w:sz w:val="16"/>
                <w:szCs w:val="16"/>
              </w:rPr>
              <w:lastRenderedPageBreak/>
              <w:t>ального округа</w:t>
            </w:r>
          </w:p>
        </w:tc>
        <w:tc>
          <w:tcPr>
            <w:tcW w:w="636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91F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:rsidR="00091FFC" w:rsidRDefault="00091F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9" w:type="dxa"/>
            <w:gridSpan w:val="4"/>
          </w:tcPr>
          <w:p w:rsidR="00091FFC" w:rsidRDefault="00091F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091FFC" w:rsidRDefault="00026EF3">
            <w:pPr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091FFC">
        <w:trPr>
          <w:trHeight w:val="925"/>
        </w:trPr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Мероприятие 1.1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и ведение реестра услуг, предоставляемых администрацией Бутурлинского муниципального округа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</w:pPr>
            <w:r>
              <w:rPr>
                <w:color w:val="000000"/>
                <w:sz w:val="16"/>
                <w:szCs w:val="16"/>
              </w:rPr>
              <w:t>Наличие актуальной информации о предоставляемых услугах в реестре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</w:pPr>
            <w:r>
              <w:rPr>
                <w:color w:val="000000"/>
                <w:sz w:val="16"/>
                <w:szCs w:val="16"/>
              </w:rPr>
              <w:t>Наличие актуальной информации о предоставляемых услугах в реестре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</w:pPr>
            <w:r>
              <w:rPr>
                <w:color w:val="000000"/>
                <w:sz w:val="16"/>
                <w:szCs w:val="16"/>
              </w:rPr>
              <w:t>Наличие актуальной информации о предоставляемых услугах в реестре</w:t>
            </w: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1.2.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работы с населе</w:t>
            </w:r>
            <w:r>
              <w:rPr>
                <w:sz w:val="16"/>
                <w:szCs w:val="16"/>
              </w:rPr>
              <w:t>нием по внедрению использования официального интернет-портала государственных услуг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количества обращений граждан в электронном виде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количества обращений граждан в электронном виде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количества обращений граждан в электронном виде</w:t>
            </w: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1.3.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электронного межведомственного взаимодействия при предоставлении услуг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Увеличение количества межведомственных запросов в электронном виде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Увеличение количества межведомственных запросов в электронном виде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Увеличение количества межведомственных запросов в электронном виде</w:t>
            </w: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Основное мероприятие 2.</w:t>
            </w:r>
          </w:p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Развитие СМИ, в т.ч. обеспечение доступа к информации о деятельности органов МСУ</w:t>
            </w:r>
          </w:p>
          <w:p w:rsidR="00091FFC" w:rsidRDefault="00091FFC">
            <w:pPr>
              <w:rPr>
                <w:b/>
                <w:sz w:val="16"/>
                <w:szCs w:val="16"/>
              </w:rPr>
            </w:pPr>
          </w:p>
        </w:tc>
        <w:tc>
          <w:tcPr>
            <w:tcW w:w="923" w:type="dxa"/>
            <w:vMerge w:val="restart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Организационно-правовое управление администрации Бутурлинского муниципального округа, МАУ «Редакция газеты «Бутурлинская жизнь»</w:t>
            </w:r>
          </w:p>
        </w:tc>
        <w:tc>
          <w:tcPr>
            <w:tcW w:w="636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91F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:rsidR="00091FFC" w:rsidRDefault="00091F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9" w:type="dxa"/>
            <w:gridSpan w:val="4"/>
          </w:tcPr>
          <w:p w:rsidR="00091FFC" w:rsidRDefault="00091F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2484,4</w:t>
            </w:r>
          </w:p>
        </w:tc>
        <w:tc>
          <w:tcPr>
            <w:tcW w:w="56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1496,48</w:t>
            </w:r>
          </w:p>
        </w:tc>
        <w:tc>
          <w:tcPr>
            <w:tcW w:w="546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2385,9</w:t>
            </w:r>
          </w:p>
        </w:tc>
        <w:tc>
          <w:tcPr>
            <w:tcW w:w="55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1096,48</w:t>
            </w:r>
          </w:p>
        </w:tc>
        <w:tc>
          <w:tcPr>
            <w:tcW w:w="49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2385,9</w:t>
            </w:r>
          </w:p>
        </w:tc>
        <w:tc>
          <w:tcPr>
            <w:tcW w:w="61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1096,48</w:t>
            </w:r>
          </w:p>
        </w:tc>
        <w:tc>
          <w:tcPr>
            <w:tcW w:w="56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2.1.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ведения и развития  официального сайта Бутурлинского района Нижегородской области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и развитие сайта района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и развитие сайта района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и развитие сайта района</w:t>
            </w: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2.2.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Оказание </w:t>
            </w:r>
            <w:r>
              <w:rPr>
                <w:sz w:val="16"/>
                <w:szCs w:val="16"/>
              </w:rPr>
              <w:lastRenderedPageBreak/>
              <w:t>содействия в организации деятельности МАУ «Редакция газеты «Бутурлинская жизнь»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 xml:space="preserve">Оказание финансовой </w:t>
            </w:r>
            <w:r>
              <w:rPr>
                <w:sz w:val="16"/>
                <w:szCs w:val="16"/>
              </w:rPr>
              <w:lastRenderedPageBreak/>
              <w:t>поддержки МАУ «Редакция газеты «Бутурлинская жизнь»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lastRenderedPageBreak/>
              <w:t xml:space="preserve">Оказание финансовой </w:t>
            </w:r>
            <w:r>
              <w:rPr>
                <w:sz w:val="16"/>
                <w:szCs w:val="16"/>
              </w:rPr>
              <w:lastRenderedPageBreak/>
              <w:t>поддержки МАУ «Редакция газеты «Бутурлинская жизнь»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lastRenderedPageBreak/>
              <w:t xml:space="preserve">Оказание финансовой </w:t>
            </w:r>
            <w:r>
              <w:rPr>
                <w:sz w:val="16"/>
                <w:szCs w:val="16"/>
              </w:rPr>
              <w:lastRenderedPageBreak/>
              <w:t>поддержки МАУ «Редакция газеты «Бутурлинская жизнь»</w:t>
            </w: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2484,4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1496,48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2385,9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1096,4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2385,9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1096,48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Основное мероприятие 3.</w:t>
            </w:r>
          </w:p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Развитие архивного дела.</w:t>
            </w:r>
          </w:p>
          <w:p w:rsidR="00091FFC" w:rsidRDefault="00091FFC">
            <w:pPr>
              <w:rPr>
                <w:b/>
                <w:sz w:val="16"/>
                <w:szCs w:val="16"/>
              </w:rPr>
            </w:pPr>
          </w:p>
        </w:tc>
        <w:tc>
          <w:tcPr>
            <w:tcW w:w="923" w:type="dxa"/>
            <w:vMerge w:val="restart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Организационно-правовое управление администрации Бутурлинского муниципального округа</w:t>
            </w:r>
          </w:p>
        </w:tc>
        <w:tc>
          <w:tcPr>
            <w:tcW w:w="636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91F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:rsidR="00091FFC" w:rsidRDefault="00091F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9" w:type="dxa"/>
            <w:gridSpan w:val="4"/>
          </w:tcPr>
          <w:p w:rsidR="00091FFC" w:rsidRDefault="00091F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3.1.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сохранности документов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91F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:rsidR="00091FFC" w:rsidRDefault="00091F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gridSpan w:val="4"/>
          </w:tcPr>
          <w:p w:rsidR="00091FFC" w:rsidRDefault="00091F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3.2.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Создание страхового фонда документов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Наличие страхового фонда документов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Наличие страхового фонда документов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Наличие страхового фонда документов</w:t>
            </w: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3.3.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Создание муниципального архива электронных документов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Наличие архива электронных документов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Наличие архива электронных документов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Наличие архива электронных документов</w:t>
            </w: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3.4.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Создание в муниципальном архиве читального зала, в т.ч. с использованием электронного фонда архивных документов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Наличие электронного фонда архивных документов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Наличие электронного фонда архивных документов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Наличие электронного фонда архивных документов</w:t>
            </w: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Основное мероприятие 4.</w:t>
            </w:r>
          </w:p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Внедрение современ</w:t>
            </w:r>
            <w:r>
              <w:rPr>
                <w:b/>
                <w:sz w:val="16"/>
                <w:szCs w:val="16"/>
              </w:rPr>
              <w:t>ных информационных технологий, развитие информационно-телекоммуникационной инфраструктуры</w:t>
            </w:r>
          </w:p>
          <w:p w:rsidR="00091FFC" w:rsidRDefault="00091FFC">
            <w:pPr>
              <w:rPr>
                <w:b/>
                <w:sz w:val="16"/>
                <w:szCs w:val="16"/>
              </w:rPr>
            </w:pPr>
          </w:p>
        </w:tc>
        <w:tc>
          <w:tcPr>
            <w:tcW w:w="923" w:type="dxa"/>
            <w:vMerge w:val="restart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Организационно-правовое управление администрации Бутурлинского муниципального округа</w:t>
            </w:r>
          </w:p>
        </w:tc>
        <w:tc>
          <w:tcPr>
            <w:tcW w:w="636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91F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:rsidR="00091FFC" w:rsidRDefault="00091F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9" w:type="dxa"/>
            <w:gridSpan w:val="4"/>
          </w:tcPr>
          <w:p w:rsidR="00091FFC" w:rsidRDefault="00091F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4.1.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Развитие корпоративной локальной сети передачи данных администрации Бутурлинского муниципального округа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</w:t>
            </w:r>
            <w:r>
              <w:rPr>
                <w:sz w:val="16"/>
                <w:szCs w:val="16"/>
              </w:rPr>
              <w:lastRenderedPageBreak/>
              <w:t>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31.12.</w:t>
            </w:r>
            <w:r>
              <w:rPr>
                <w:sz w:val="16"/>
                <w:szCs w:val="16"/>
              </w:rPr>
              <w:lastRenderedPageBreak/>
              <w:t>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lastRenderedPageBreak/>
              <w:t>Совершенствов</w:t>
            </w:r>
            <w:r>
              <w:rPr>
                <w:sz w:val="16"/>
                <w:szCs w:val="16"/>
              </w:rPr>
              <w:lastRenderedPageBreak/>
              <w:t>ание и улучшение условий труда сотрудников администрации Бутурлинского муниципального округа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lastRenderedPageBreak/>
              <w:t>Совершенство</w:t>
            </w:r>
            <w:r>
              <w:rPr>
                <w:sz w:val="16"/>
                <w:szCs w:val="16"/>
              </w:rPr>
              <w:lastRenderedPageBreak/>
              <w:t>вание и улучшение условий труда сотрудников администрации Бутурлинского муниципального округа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lastRenderedPageBreak/>
              <w:t>Совершенство</w:t>
            </w:r>
            <w:r>
              <w:rPr>
                <w:sz w:val="16"/>
                <w:szCs w:val="16"/>
              </w:rPr>
              <w:lastRenderedPageBreak/>
              <w:t>вание и улучшение условий труда сотрудников администрации Бутурлинского муниципального округа</w:t>
            </w: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4.2.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Модернизация автоматизированных рабочих мест, в т.ч. приобретение компьютерной техники и оргтехники, сетевого и телекоммуникационного оборудования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</w:pPr>
            <w:r>
              <w:rPr>
                <w:color w:val="000000"/>
                <w:sz w:val="16"/>
                <w:szCs w:val="16"/>
              </w:rPr>
              <w:t>Совершенство</w:t>
            </w:r>
            <w:r>
              <w:rPr>
                <w:color w:val="000000"/>
                <w:sz w:val="16"/>
                <w:szCs w:val="16"/>
              </w:rPr>
              <w:t>вание и улучшение условий труда сотрудников администрации Бутурлинского муниципального округа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</w:pPr>
            <w:r>
              <w:rPr>
                <w:color w:val="000000"/>
                <w:sz w:val="16"/>
                <w:szCs w:val="16"/>
              </w:rPr>
              <w:t>Совершенствование и улучшение условий труда сотрудников администрации Бутурлинского муниципального округа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Совершенствование и улучшение условий труда сотрудников </w:t>
            </w:r>
            <w:r>
              <w:rPr>
                <w:color w:val="000000"/>
                <w:sz w:val="16"/>
                <w:szCs w:val="16"/>
              </w:rPr>
              <w:t>администрации Бутурлинского муниципального округа</w:t>
            </w: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4.3.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Переаттестация АРМ по секретному делопроизводству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Выполнение требований НПА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Выполнение требований НПА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Выполнение требований НПА</w:t>
            </w: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4.4.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Приобретение расходных материалов для компьютерной и копировальной техники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Повышение качества оказания услуг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Повышение качества оказания услуг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Повышение качества оказания услуг</w:t>
            </w:r>
          </w:p>
        </w:tc>
        <w:tc>
          <w:tcPr>
            <w:tcW w:w="70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</w:t>
            </w:r>
          </w:p>
        </w:tc>
        <w:tc>
          <w:tcPr>
            <w:tcW w:w="54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</w:t>
            </w:r>
          </w:p>
        </w:tc>
        <w:tc>
          <w:tcPr>
            <w:tcW w:w="49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</w:t>
            </w:r>
          </w:p>
        </w:tc>
        <w:tc>
          <w:tcPr>
            <w:tcW w:w="567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4.5.</w:t>
            </w:r>
          </w:p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Обучение сотрудников, ответственных за защиту информации в администрации Бутурлинского муниципального округа</w:t>
            </w:r>
          </w:p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:rsidR="00091FFC" w:rsidRDefault="00091FFC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629" w:type="dxa"/>
          </w:tcPr>
          <w:p w:rsidR="00091FFC" w:rsidRDefault="00026E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31.12.2028</w:t>
            </w:r>
          </w:p>
        </w:tc>
        <w:tc>
          <w:tcPr>
            <w:tcW w:w="1352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Повышение профессионального уровня сотрудников администрации</w:t>
            </w:r>
          </w:p>
        </w:tc>
        <w:tc>
          <w:tcPr>
            <w:tcW w:w="1276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Повышение профессионального уровня сотрудников администрации</w:t>
            </w:r>
          </w:p>
        </w:tc>
        <w:tc>
          <w:tcPr>
            <w:tcW w:w="1279" w:type="dxa"/>
            <w:gridSpan w:val="4"/>
          </w:tcPr>
          <w:p w:rsidR="00091FFC" w:rsidRDefault="00026EF3">
            <w:pPr>
              <w:jc w:val="center"/>
            </w:pPr>
            <w:r>
              <w:rPr>
                <w:sz w:val="16"/>
                <w:szCs w:val="16"/>
              </w:rPr>
              <w:t>Повышение профессионального уровня сотрудников администрации</w:t>
            </w:r>
          </w:p>
        </w:tc>
        <w:tc>
          <w:tcPr>
            <w:tcW w:w="708" w:type="dxa"/>
          </w:tcPr>
          <w:p w:rsidR="00091FFC" w:rsidRDefault="00026EF3"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91FFC" w:rsidRDefault="00026EF3">
            <w:r>
              <w:rPr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r>
              <w:rPr>
                <w:sz w:val="16"/>
                <w:szCs w:val="16"/>
              </w:rPr>
              <w:t>80,0</w:t>
            </w:r>
          </w:p>
        </w:tc>
        <w:tc>
          <w:tcPr>
            <w:tcW w:w="546" w:type="dxa"/>
          </w:tcPr>
          <w:p w:rsidR="00091FFC" w:rsidRDefault="00026EF3">
            <w:r>
              <w:rPr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r>
              <w:rPr>
                <w:sz w:val="16"/>
                <w:szCs w:val="16"/>
              </w:rPr>
              <w:t>0,0</w:t>
            </w:r>
          </w:p>
        </w:tc>
        <w:tc>
          <w:tcPr>
            <w:tcW w:w="559" w:type="dxa"/>
          </w:tcPr>
          <w:p w:rsidR="00091FFC" w:rsidRDefault="00026EF3">
            <w:r>
              <w:rPr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r>
              <w:rPr>
                <w:sz w:val="16"/>
                <w:szCs w:val="16"/>
              </w:rPr>
              <w:t>80,0</w:t>
            </w:r>
          </w:p>
        </w:tc>
        <w:tc>
          <w:tcPr>
            <w:tcW w:w="494" w:type="dxa"/>
          </w:tcPr>
          <w:p w:rsidR="00091FFC" w:rsidRDefault="00026EF3"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r>
              <w:rPr>
                <w:sz w:val="16"/>
                <w:szCs w:val="16"/>
              </w:rPr>
              <w:t>0,0</w:t>
            </w:r>
          </w:p>
        </w:tc>
        <w:tc>
          <w:tcPr>
            <w:tcW w:w="614" w:type="dxa"/>
          </w:tcPr>
          <w:p w:rsidR="00091FFC" w:rsidRDefault="00026EF3">
            <w:r>
              <w:rPr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r>
              <w:rPr>
                <w:sz w:val="16"/>
                <w:szCs w:val="16"/>
              </w:rPr>
              <w:t>80,0</w:t>
            </w:r>
          </w:p>
        </w:tc>
        <w:tc>
          <w:tcPr>
            <w:tcW w:w="567" w:type="dxa"/>
          </w:tcPr>
          <w:p w:rsidR="00091FFC" w:rsidRDefault="00026EF3">
            <w:r>
              <w:rPr>
                <w:sz w:val="16"/>
                <w:szCs w:val="16"/>
              </w:rPr>
              <w:t>0,0</w:t>
            </w:r>
          </w:p>
        </w:tc>
      </w:tr>
      <w:tr w:rsidR="00091FFC">
        <w:tc>
          <w:tcPr>
            <w:tcW w:w="1472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923" w:type="dxa"/>
          </w:tcPr>
          <w:p w:rsidR="00091FFC" w:rsidRDefault="00091FFC">
            <w:pPr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</w:tcPr>
          <w:p w:rsidR="00091FFC" w:rsidRDefault="00091FFC">
            <w:pPr>
              <w:rPr>
                <w:b/>
                <w:sz w:val="16"/>
                <w:szCs w:val="16"/>
              </w:rPr>
            </w:pPr>
          </w:p>
        </w:tc>
        <w:tc>
          <w:tcPr>
            <w:tcW w:w="629" w:type="dxa"/>
          </w:tcPr>
          <w:p w:rsidR="00091FFC" w:rsidRDefault="00091FFC">
            <w:pPr>
              <w:rPr>
                <w:b/>
                <w:sz w:val="16"/>
                <w:szCs w:val="16"/>
              </w:rPr>
            </w:pPr>
          </w:p>
        </w:tc>
        <w:tc>
          <w:tcPr>
            <w:tcW w:w="1352" w:type="dxa"/>
            <w:gridSpan w:val="4"/>
          </w:tcPr>
          <w:p w:rsidR="00091FFC" w:rsidRDefault="00091FFC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:rsidR="00091FFC" w:rsidRDefault="00091FFC">
            <w:pPr>
              <w:rPr>
                <w:b/>
                <w:sz w:val="16"/>
                <w:szCs w:val="16"/>
              </w:rPr>
            </w:pPr>
          </w:p>
        </w:tc>
        <w:tc>
          <w:tcPr>
            <w:tcW w:w="1279" w:type="dxa"/>
            <w:gridSpan w:val="4"/>
          </w:tcPr>
          <w:p w:rsidR="00091FFC" w:rsidRDefault="00091FFC">
            <w:pPr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2484,4</w:t>
            </w:r>
          </w:p>
        </w:tc>
        <w:tc>
          <w:tcPr>
            <w:tcW w:w="56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8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1956,48</w:t>
            </w:r>
          </w:p>
        </w:tc>
        <w:tc>
          <w:tcPr>
            <w:tcW w:w="546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1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2385,9</w:t>
            </w:r>
          </w:p>
        </w:tc>
        <w:tc>
          <w:tcPr>
            <w:tcW w:w="55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28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1556,48</w:t>
            </w:r>
          </w:p>
        </w:tc>
        <w:tc>
          <w:tcPr>
            <w:tcW w:w="49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2385,9</w:t>
            </w:r>
          </w:p>
        </w:tc>
        <w:tc>
          <w:tcPr>
            <w:tcW w:w="614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61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1556,48</w:t>
            </w:r>
          </w:p>
        </w:tc>
        <w:tc>
          <w:tcPr>
            <w:tcW w:w="567" w:type="dxa"/>
          </w:tcPr>
          <w:p w:rsidR="00091FFC" w:rsidRDefault="00026E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</w:tbl>
    <w:p w:rsidR="00091FFC" w:rsidRDefault="00091FFC">
      <w:pPr>
        <w:pStyle w:val="af7"/>
        <w:jc w:val="left"/>
        <w:rPr>
          <w:sz w:val="28"/>
          <w:szCs w:val="28"/>
        </w:rPr>
      </w:pPr>
    </w:p>
    <w:sectPr w:rsidR="00091FF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EF3" w:rsidRDefault="00026EF3">
      <w:r>
        <w:separator/>
      </w:r>
    </w:p>
  </w:endnote>
  <w:endnote w:type="continuationSeparator" w:id="0">
    <w:p w:rsidR="00026EF3" w:rsidRDefault="0002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EF3" w:rsidRDefault="00026EF3">
      <w:r>
        <w:separator/>
      </w:r>
    </w:p>
  </w:footnote>
  <w:footnote w:type="continuationSeparator" w:id="0">
    <w:p w:rsidR="00026EF3" w:rsidRDefault="00026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9653A"/>
    <w:multiLevelType w:val="multilevel"/>
    <w:tmpl w:val="7436972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color w:val="FF0000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FF0000"/>
      </w:rPr>
    </w:lvl>
  </w:abstractNum>
  <w:abstractNum w:abstractNumId="1" w15:restartNumberingAfterBreak="0">
    <w:nsid w:val="14EC577B"/>
    <w:multiLevelType w:val="hybridMultilevel"/>
    <w:tmpl w:val="850A3C1C"/>
    <w:lvl w:ilvl="0" w:tplc="69CE893A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FD6EE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68C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C1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542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C487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0F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2E6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27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E2803"/>
    <w:multiLevelType w:val="hybridMultilevel"/>
    <w:tmpl w:val="69F2DACA"/>
    <w:lvl w:ilvl="0" w:tplc="0C64C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C8C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20D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9CF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78E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C25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5C8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29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E025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508F9"/>
    <w:multiLevelType w:val="multilevel"/>
    <w:tmpl w:val="094ABF3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5515EA5"/>
    <w:multiLevelType w:val="multilevel"/>
    <w:tmpl w:val="9BC680AE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F8A64A1"/>
    <w:multiLevelType w:val="hybridMultilevel"/>
    <w:tmpl w:val="9A98684A"/>
    <w:lvl w:ilvl="0" w:tplc="80D02E6E">
      <w:start w:val="1"/>
      <w:numFmt w:val="decimal"/>
      <w:suff w:val="space"/>
      <w:lvlText w:val="%1"/>
      <w:lvlJc w:val="left"/>
      <w:pPr>
        <w:ind w:left="1080" w:hanging="360"/>
      </w:pPr>
      <w:rPr>
        <w:rFonts w:hint="default"/>
      </w:rPr>
    </w:lvl>
    <w:lvl w:ilvl="1" w:tplc="B0D448C8">
      <w:start w:val="1"/>
      <w:numFmt w:val="lowerLetter"/>
      <w:lvlText w:val="%2."/>
      <w:lvlJc w:val="left"/>
      <w:pPr>
        <w:ind w:left="1800" w:hanging="360"/>
      </w:pPr>
    </w:lvl>
    <w:lvl w:ilvl="2" w:tplc="83AAA844">
      <w:start w:val="1"/>
      <w:numFmt w:val="lowerRoman"/>
      <w:lvlText w:val="%3."/>
      <w:lvlJc w:val="right"/>
      <w:pPr>
        <w:ind w:left="2520" w:hanging="180"/>
      </w:pPr>
    </w:lvl>
    <w:lvl w:ilvl="3" w:tplc="C7104A18">
      <w:start w:val="1"/>
      <w:numFmt w:val="decimal"/>
      <w:lvlText w:val="%4."/>
      <w:lvlJc w:val="left"/>
      <w:pPr>
        <w:ind w:left="3240" w:hanging="360"/>
      </w:pPr>
    </w:lvl>
    <w:lvl w:ilvl="4" w:tplc="C8CCF1B0">
      <w:start w:val="1"/>
      <w:numFmt w:val="lowerLetter"/>
      <w:lvlText w:val="%5."/>
      <w:lvlJc w:val="left"/>
      <w:pPr>
        <w:ind w:left="3960" w:hanging="360"/>
      </w:pPr>
    </w:lvl>
    <w:lvl w:ilvl="5" w:tplc="B288A844">
      <w:start w:val="1"/>
      <w:numFmt w:val="lowerRoman"/>
      <w:lvlText w:val="%6."/>
      <w:lvlJc w:val="right"/>
      <w:pPr>
        <w:ind w:left="4680" w:hanging="180"/>
      </w:pPr>
    </w:lvl>
    <w:lvl w:ilvl="6" w:tplc="B75604B8">
      <w:start w:val="1"/>
      <w:numFmt w:val="decimal"/>
      <w:lvlText w:val="%7."/>
      <w:lvlJc w:val="left"/>
      <w:pPr>
        <w:ind w:left="5400" w:hanging="360"/>
      </w:pPr>
    </w:lvl>
    <w:lvl w:ilvl="7" w:tplc="4244AF8C">
      <w:start w:val="1"/>
      <w:numFmt w:val="lowerLetter"/>
      <w:lvlText w:val="%8."/>
      <w:lvlJc w:val="left"/>
      <w:pPr>
        <w:ind w:left="6120" w:hanging="360"/>
      </w:pPr>
    </w:lvl>
    <w:lvl w:ilvl="8" w:tplc="28BC4102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0B44D5"/>
    <w:multiLevelType w:val="hybridMultilevel"/>
    <w:tmpl w:val="BE80B3E4"/>
    <w:lvl w:ilvl="0" w:tplc="A01AA7E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C0B0CF0A">
      <w:start w:val="1"/>
      <w:numFmt w:val="lowerLetter"/>
      <w:lvlText w:val="%2."/>
      <w:lvlJc w:val="left"/>
      <w:pPr>
        <w:ind w:left="1789" w:hanging="360"/>
      </w:pPr>
    </w:lvl>
    <w:lvl w:ilvl="2" w:tplc="581A6192">
      <w:start w:val="1"/>
      <w:numFmt w:val="lowerRoman"/>
      <w:lvlText w:val="%3."/>
      <w:lvlJc w:val="right"/>
      <w:pPr>
        <w:ind w:left="2509" w:hanging="180"/>
      </w:pPr>
    </w:lvl>
    <w:lvl w:ilvl="3" w:tplc="A44207DC">
      <w:start w:val="1"/>
      <w:numFmt w:val="decimal"/>
      <w:lvlText w:val="%4."/>
      <w:lvlJc w:val="left"/>
      <w:pPr>
        <w:ind w:left="3229" w:hanging="360"/>
      </w:pPr>
    </w:lvl>
    <w:lvl w:ilvl="4" w:tplc="E03CF14C">
      <w:start w:val="1"/>
      <w:numFmt w:val="lowerLetter"/>
      <w:lvlText w:val="%5."/>
      <w:lvlJc w:val="left"/>
      <w:pPr>
        <w:ind w:left="3949" w:hanging="360"/>
      </w:pPr>
    </w:lvl>
    <w:lvl w:ilvl="5" w:tplc="991C54C2">
      <w:start w:val="1"/>
      <w:numFmt w:val="lowerRoman"/>
      <w:lvlText w:val="%6."/>
      <w:lvlJc w:val="right"/>
      <w:pPr>
        <w:ind w:left="4669" w:hanging="180"/>
      </w:pPr>
    </w:lvl>
    <w:lvl w:ilvl="6" w:tplc="EAEE4144">
      <w:start w:val="1"/>
      <w:numFmt w:val="decimal"/>
      <w:lvlText w:val="%7."/>
      <w:lvlJc w:val="left"/>
      <w:pPr>
        <w:ind w:left="5389" w:hanging="360"/>
      </w:pPr>
    </w:lvl>
    <w:lvl w:ilvl="7" w:tplc="33082C44">
      <w:start w:val="1"/>
      <w:numFmt w:val="lowerLetter"/>
      <w:lvlText w:val="%8."/>
      <w:lvlJc w:val="left"/>
      <w:pPr>
        <w:ind w:left="6109" w:hanging="360"/>
      </w:pPr>
    </w:lvl>
    <w:lvl w:ilvl="8" w:tplc="A5345CCC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FC"/>
    <w:rsid w:val="00026EF3"/>
    <w:rsid w:val="00091FFC"/>
    <w:rsid w:val="0023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7D67F-D2FE-4BED-B49F-255B2660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pPr>
      <w:tabs>
        <w:tab w:val="center" w:pos="4536"/>
        <w:tab w:val="right" w:pos="9072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Pr>
      <w:rFonts w:ascii="Times New Roman" w:eastAsia="Times New Roman" w:hAnsi="Times New Roman"/>
      <w:b/>
      <w:bCs/>
      <w:sz w:val="24"/>
      <w:szCs w:val="24"/>
    </w:rPr>
  </w:style>
  <w:style w:type="paragraph" w:styleId="af7">
    <w:name w:val="Title"/>
    <w:basedOn w:val="a"/>
    <w:link w:val="af8"/>
    <w:uiPriority w:val="99"/>
    <w:qFormat/>
    <w:pPr>
      <w:jc w:val="center"/>
    </w:pPr>
    <w:rPr>
      <w:b/>
      <w:sz w:val="32"/>
    </w:rPr>
  </w:style>
  <w:style w:type="character" w:customStyle="1" w:styleId="af8">
    <w:name w:val="Название Знак"/>
    <w:basedOn w:val="a0"/>
    <w:link w:val="af7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paragraph" w:styleId="af9">
    <w:name w:val="Body Text"/>
    <w:basedOn w:val="a"/>
    <w:link w:val="afa"/>
    <w:uiPriority w:val="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</w:rPr>
  </w:style>
  <w:style w:type="paragraph" w:customStyle="1" w:styleId="formattexttopleveltext">
    <w:name w:val="formattext topleveltext"/>
    <w:basedOn w:val="a"/>
    <w:uiPriority w:val="99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table" w:styleId="af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42AEE-52EB-4AEA-B5E9-6C567DD15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1353</Words>
  <Characters>7714</Characters>
  <Application>Microsoft Office Word</Application>
  <DocSecurity>0</DocSecurity>
  <Lines>64</Lines>
  <Paragraphs>18</Paragraphs>
  <ScaleCrop>false</ScaleCrop>
  <Company/>
  <LinksUpToDate>false</LinksUpToDate>
  <CharactersWithSpaces>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priem_adm</dc:creator>
  <cp:keywords/>
  <dc:description/>
  <cp:lastModifiedBy>kadr-2</cp:lastModifiedBy>
  <cp:revision>62</cp:revision>
  <dcterms:created xsi:type="dcterms:W3CDTF">2020-08-28T11:22:00Z</dcterms:created>
  <dcterms:modified xsi:type="dcterms:W3CDTF">2026-07-17T05:47:00Z</dcterms:modified>
</cp:coreProperties>
</file>