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оценке проекта акта (экспертизе акта)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Регулирующий орган:</w:t>
      </w:r>
      <w:r>
        <w:rPr>
          <w:rFonts w:ascii="Times New Roman" w:hAnsi="Times New Roman"/>
          <w:sz w:val="28"/>
          <w:szCs w:val="28"/>
          <w:u w:val="single"/>
        </w:rPr>
        <w:t xml:space="preserve">  А</w:t>
      </w:r>
      <w:r>
        <w:rPr>
          <w:rFonts w:ascii="Times New Roman" w:hAnsi="Times New Roman"/>
          <w:sz w:val="28"/>
          <w:szCs w:val="28"/>
          <w:u w:val="single"/>
        </w:rPr>
        <w:t xml:space="preserve">дминистраци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Бутурлинского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sz w:val="28"/>
          <w:szCs w:val="28"/>
          <w:u w:val="single"/>
        </w:rPr>
        <w:t xml:space="preserve">округа Нижегородской области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наименование регулирующего органа)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Наименование регулирующего акта: </w:t>
      </w:r>
      <w:r>
        <w:rPr>
          <w:rFonts w:ascii="Times New Roman" w:hAnsi="Times New Roman"/>
          <w:sz w:val="28"/>
          <w:szCs w:val="28"/>
        </w:rPr>
        <w:t xml:space="preserve">проект  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Проблем при проведении публичных консультаций выявлено не было.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9"/>
        <w:ind w:firstLine="426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Цель введения акта: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регулирования: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цели регулирования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31.07.2020 г. № 248-ФЗ «О государственном контроле (надзоре) и муниципальном контроле в Российской Федерации», приведение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 xml:space="preserve">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</w:t>
      </w:r>
      <w:r>
        <w:rPr>
          <w:rFonts w:ascii="Times New Roman" w:hAnsi="Times New Roman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</w:t>
      </w:r>
      <w:r>
        <w:rPr>
          <w:rFonts w:ascii="Times New Roman" w:hAnsi="Times New Roman"/>
          <w:sz w:val="28"/>
        </w:rPr>
        <w:t xml:space="preserve">ниципального округа Нижегородской области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о</w:t>
      </w:r>
      <w:r>
        <w:rPr>
          <w:rFonts w:ascii="Times New Roman" w:hAnsi="Times New Roman"/>
          <w:sz w:val="28"/>
          <w:highlight w:val="white"/>
        </w:rPr>
        <w:t xml:space="preserve">о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ст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и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д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й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у</w:t>
      </w:r>
      <w:r>
        <w:rPr>
          <w:rFonts w:ascii="Times New Roman" w:hAnsi="Times New Roman"/>
          <w:sz w:val="28"/>
          <w:highlight w:val="white"/>
        </w:rPr>
        <w:t xml:space="preserve">ю</w:t>
      </w:r>
      <w:r>
        <w:rPr>
          <w:rFonts w:ascii="Times New Roman" w:hAnsi="Times New Roman"/>
          <w:sz w:val="28"/>
          <w:highlight w:val="white"/>
        </w:rPr>
        <w:t xml:space="preserve">щим законодательством.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Возможные варианты достижения поставленной цели: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Совершенствование применения существующего регулирования: 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Саморегулирование: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Прямое государственное регулирование: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реализуется в представленном проекте.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Какие инструменты могут быть использованы для достижения поставленной цели?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регулирующего акта.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консультации: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Стороны, с которыми были проведены консультации: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ОАО «Бутурлино Агро»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ООО «</w:t>
      </w:r>
      <w:r>
        <w:rPr>
          <w:rFonts w:ascii="Times New Roman" w:hAnsi="Times New Roman"/>
          <w:sz w:val="28"/>
          <w:szCs w:val="28"/>
        </w:rPr>
        <w:t xml:space="preserve">Каменищенский</w:t>
      </w:r>
      <w:r>
        <w:rPr>
          <w:rFonts w:ascii="Times New Roman" w:hAnsi="Times New Roman"/>
          <w:sz w:val="28"/>
          <w:szCs w:val="28"/>
        </w:rPr>
        <w:t xml:space="preserve"> карьер»;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ИП Шибаев А.В.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Общественный помощник Уполномоченного по защите прав предпринимателей Нижегородской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предпринимателей </w:t>
      </w:r>
      <w:r>
        <w:rPr>
          <w:rFonts w:ascii="Times New Roman" w:hAnsi="Times New Roman"/>
          <w:sz w:val="28"/>
          <w:szCs w:val="28"/>
        </w:rPr>
        <w:t xml:space="preserve">Бутурлинского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Автономная некоммерческая организация Нижегородский центр общественных процедур «Бизнес против коррупции»;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Нижегородское региональное отделение «Опоры России».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результаты консультаций: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процессе проведения публичных консультаций участниками публичных консультаций был одобрен проект правового акта, </w:t>
      </w:r>
      <w:r>
        <w:rPr>
          <w:rFonts w:ascii="Times New Roman" w:hAnsi="Times New Roman"/>
          <w:sz w:val="28"/>
          <w:szCs w:val="28"/>
        </w:rPr>
        <w:t xml:space="preserve">отмечена его актуальность.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Поступило замечание  Автономной </w:t>
      </w:r>
      <w:r>
        <w:rPr>
          <w:rFonts w:ascii="Times New Roman" w:hAnsi="Times New Roman"/>
          <w:sz w:val="28"/>
          <w:szCs w:val="28"/>
        </w:rPr>
        <w:t xml:space="preserve">некоммерческой организации Нижегородский центр общественных процедур «Бизнес против коррупции»</w:t>
      </w:r>
      <w:r>
        <w:rPr>
          <w:rFonts w:ascii="Times New Roman" w:hAnsi="Times New Roman"/>
          <w:sz w:val="28"/>
          <w:szCs w:val="28"/>
          <w:highlight w:val="none"/>
        </w:rPr>
        <w:t xml:space="preserve"> о расширении перечня профилактических мероприятий, проводимых дистанционно, а также внедрении автоматизированной системы оценки добросовестности контролируемых лиц на основе данных, имеющихся в распоряжении администрации.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Все поступившие замечания и предложения будут учтены при разработке нового нормативно-правового акта о внесении изменений, дополнительный </w:t>
      </w:r>
      <w:r>
        <w:rPr>
          <w:rFonts w:ascii="Times New Roman" w:hAnsi="Times New Roman"/>
          <w:sz w:val="28"/>
          <w:szCs w:val="28"/>
        </w:rPr>
        <w:t xml:space="preserve">проект  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жилищном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sz w:val="28"/>
        </w:rPr>
        <w:t xml:space="preserve">ниципального округа Нижегородской области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вариант регулирующего решения: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Описание выбранного варианта (пр</w:t>
      </w:r>
      <w:r>
        <w:rPr>
          <w:rFonts w:ascii="Times New Roman" w:hAnsi="Times New Roman"/>
          <w:sz w:val="28"/>
          <w:szCs w:val="28"/>
        </w:rPr>
        <w:t xml:space="preserve">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sz w:val="28"/>
        </w:rPr>
        <w:t xml:space="preserve">ниципального округа Нижегородской области»</w:t>
      </w:r>
      <w:r>
        <w:rPr>
          <w:rFonts w:ascii="Times New Roman" w:hAnsi="Times New Roman"/>
          <w:sz w:val="28"/>
          <w:highlight w:val="white"/>
        </w:rPr>
        <w:t xml:space="preserve"> от 29 июля 2025 г. № 50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Ожидаемые выгоды и издержки от реализации выбранного варианта: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839"/>
        <w:ind w:firstLine="42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Создание единых правил на осуществление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</w:t>
      </w:r>
      <w:r>
        <w:rPr>
          <w:sz w:val="28"/>
          <w:szCs w:val="28"/>
        </w:rPr>
        <w:t xml:space="preserve">контрол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территории Бутурлинского муниципального округа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Негативных последствий не ожидается.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Период воздействия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 Предполагается долгосрочный период воздействия.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2"/>
        </w:numPr>
        <w:jc w:val="center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Информация об исполнителях: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Ластовкина Ольга Николаевн</w:t>
      </w:r>
      <w:r>
        <w:rPr>
          <w:rFonts w:ascii="Times New Roman" w:hAnsi="Times New Roman"/>
          <w:sz w:val="28"/>
          <w:szCs w:val="28"/>
        </w:rPr>
        <w:t xml:space="preserve">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консультант отдела имущественных, земельных отношений и жилищной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Бутурлинского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Нижегородской области, тел. 8 (83172) 5-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, 5-31-28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kumi</w:t>
      </w:r>
      <w:r>
        <w:fldChar w:fldCharType="begin"/>
      </w:r>
      <w:r>
        <w:instrText xml:space="preserve"> HYPERLINK "mailto:kontrol@adm.but.nnov.ru" </w:instrText>
      </w:r>
      <w:r>
        <w:fldChar w:fldCharType="separate"/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@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adm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but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nnov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ru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spacing w:line="240" w:lineRule="auto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</w:p>
    <w:p>
      <w:pPr>
        <w:pStyle w:val="838"/>
        <w:ind w:left="0"/>
        <w:spacing w:line="240" w:lineRule="auto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имущественных,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земельных отношений и жилищной политики                                 Н.В. Панкратова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1146"/>
        <w:spacing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40" w:right="851" w:bottom="71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4"/>
    <w:next w:val="834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5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5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5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5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5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99"/>
    <w:qFormat/>
    <w:pPr>
      <w:contextualSpacing/>
      <w:ind w:left="720"/>
    </w:pPr>
  </w:style>
  <w:style w:type="paragraph" w:styleId="839">
    <w:name w:val="Normal (Web)"/>
    <w:basedOn w:val="834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0">
    <w:name w:val="No Spacing"/>
    <w:uiPriority w:val="99"/>
    <w:qFormat/>
    <w:rPr>
      <w:sz w:val="22"/>
      <w:szCs w:val="22"/>
      <w:lang w:eastAsia="en-US"/>
    </w:rPr>
  </w:style>
  <w:style w:type="character" w:styleId="841">
    <w:name w:val="Hyperlink"/>
    <w:uiPriority w:val="99"/>
    <w:rPr>
      <w:rFonts w:cs="Times New Roman"/>
      <w:color w:val="0000ff"/>
      <w:u w:val="single"/>
    </w:rPr>
  </w:style>
  <w:style w:type="paragraph" w:styleId="842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oumi-2</cp:lastModifiedBy>
  <cp:revision>9</cp:revision>
  <dcterms:created xsi:type="dcterms:W3CDTF">2022-11-08T12:09:00Z</dcterms:created>
  <dcterms:modified xsi:type="dcterms:W3CDTF">2026-05-05T12:09:51Z</dcterms:modified>
</cp:coreProperties>
</file>