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8"/>
        <w:jc w:val="center"/>
        <w:spacing w:line="285" w:lineRule="atLeast"/>
        <w:shd w:val="clear" w:color="auto" w:fill="ffffff"/>
        <w:rPr>
          <w:b/>
          <w:color w:val="1a171b"/>
          <w:sz w:val="28"/>
          <w:szCs w:val="28"/>
        </w:rPr>
      </w:pPr>
      <w:r>
        <w:rPr>
          <w:b/>
          <w:color w:val="1a171b"/>
          <w:sz w:val="28"/>
          <w:szCs w:val="28"/>
        </w:rPr>
        <w:t xml:space="preserve">ПОЯСНИТЕЛЬНАЯ ЗАПИСКА</w:t>
      </w:r>
      <w:r>
        <w:rPr>
          <w:b/>
          <w:color w:val="1a171b"/>
          <w:sz w:val="28"/>
          <w:szCs w:val="28"/>
        </w:rPr>
      </w:r>
      <w:r>
        <w:rPr>
          <w:b/>
          <w:color w:val="1a171b"/>
          <w:sz w:val="28"/>
          <w:szCs w:val="28"/>
        </w:rPr>
      </w:r>
    </w:p>
    <w:p>
      <w:pPr>
        <w:jc w:val="both"/>
        <w:rPr>
          <w:rFonts w:ascii="Times New Roman" w:hAnsi="Times New Roman"/>
          <w:color w:val="1a171b"/>
          <w:sz w:val="28"/>
          <w:szCs w:val="28"/>
        </w:rPr>
      </w:pPr>
      <w:r>
        <w:rPr>
          <w:rFonts w:ascii="Times New Roman" w:hAnsi="Times New Roman"/>
          <w:color w:val="1a171b"/>
          <w:sz w:val="28"/>
          <w:szCs w:val="28"/>
        </w:rPr>
        <w:t xml:space="preserve">         </w:t>
      </w:r>
      <w:r>
        <w:rPr>
          <w:rFonts w:ascii="Times New Roman" w:hAnsi="Times New Roman"/>
          <w:color w:val="1a171b"/>
          <w:sz w:val="28"/>
          <w:szCs w:val="28"/>
        </w:rPr>
        <w:t xml:space="preserve">к проекту постановления администраци</w:t>
      </w:r>
      <w:r>
        <w:rPr>
          <w:rFonts w:ascii="Times New Roman" w:hAnsi="Times New Roman"/>
          <w:color w:val="1a171b"/>
          <w:sz w:val="28"/>
          <w:szCs w:val="28"/>
        </w:rPr>
        <w:t xml:space="preserve">и </w:t>
      </w:r>
      <w:r>
        <w:rPr>
          <w:rFonts w:ascii="Times New Roman" w:hAnsi="Times New Roman"/>
          <w:color w:val="1a171b"/>
          <w:sz w:val="28"/>
          <w:szCs w:val="28"/>
        </w:rPr>
        <w:t xml:space="preserve">Бутурлинского</w:t>
      </w:r>
      <w:r>
        <w:rPr>
          <w:rFonts w:ascii="Times New Roman" w:hAnsi="Times New Roman"/>
          <w:color w:val="1a171b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1a171b"/>
          <w:sz w:val="28"/>
          <w:szCs w:val="28"/>
        </w:rPr>
        <w:t xml:space="preserve">округа </w:t>
      </w:r>
      <w:r>
        <w:rPr>
          <w:rFonts w:ascii="Times New Roman" w:hAnsi="Times New Roman"/>
          <w:color w:val="1a171b"/>
          <w:sz w:val="28"/>
          <w:szCs w:val="28"/>
        </w:rPr>
        <w:t xml:space="preserve"> Нижегородской</w:t>
      </w:r>
      <w:r>
        <w:rPr>
          <w:rFonts w:ascii="Times New Roman" w:hAnsi="Times New Roman"/>
          <w:color w:val="1a171b"/>
          <w:sz w:val="28"/>
          <w:szCs w:val="28"/>
        </w:rPr>
        <w:t xml:space="preserve"> </w:t>
      </w:r>
      <w:r>
        <w:rPr>
          <w:rFonts w:ascii="Times New Roman" w:hAnsi="Times New Roman"/>
          <w:color w:val="1a171b"/>
          <w:sz w:val="28"/>
          <w:szCs w:val="28"/>
        </w:rPr>
        <w:t xml:space="preserve"> области </w:t>
      </w:r>
      <w:r>
        <w:rPr>
          <w:b w:val="0"/>
          <w:bCs w:val="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«Заключение договора на размещение нестационарных торговых объектов»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Times New Roman" w:hAnsi="Times New Roman"/>
          <w:color w:val="1a171b"/>
          <w:sz w:val="28"/>
          <w:szCs w:val="28"/>
        </w:rPr>
      </w:r>
      <w:r>
        <w:rPr>
          <w:rFonts w:ascii="Times New Roman" w:hAnsi="Times New Roman"/>
          <w:color w:val="1a171b"/>
          <w:sz w:val="28"/>
          <w:szCs w:val="28"/>
        </w:rPr>
      </w:r>
    </w:p>
    <w:p>
      <w:pPr>
        <w:ind w:firstLine="36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Краткое описание предлагаемого регулирования.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tLeast"/>
        <w:rPr>
          <w:rFonts w:ascii="Times New Roman" w:hAnsi="Times New Roman"/>
          <w:bCs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Данный проект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Нижегородской области разработан в целях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ahoma"/>
          <w:iCs/>
          <w:sz w:val="28"/>
          <w:szCs w:val="28"/>
          <w:u w:val="none"/>
        </w:rPr>
        <w:t xml:space="preserve">предоставления муниципальной услуги в соответствии с действующим законодательством</w:t>
      </w:r>
      <w:r>
        <w:rPr>
          <w:rFonts w:ascii="Times New Roman" w:hAnsi="Times New Roman"/>
          <w:sz w:val="28"/>
          <w:szCs w:val="28"/>
          <w:u w:val="none"/>
        </w:rPr>
        <w:t xml:space="preserve">.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bCs/>
          <w:sz w:val="28"/>
          <w:szCs w:val="28"/>
          <w:u w:val="none"/>
        </w:rPr>
      </w:r>
      <w:r>
        <w:rPr>
          <w:rFonts w:ascii="Times New Roman" w:hAnsi="Times New Roman"/>
          <w:bCs/>
          <w:sz w:val="28"/>
          <w:szCs w:val="28"/>
          <w:u w:val="none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Основанием для проведения оценки регулирующего воздействия Проекта постановления является п</w:t>
      </w:r>
      <w:r>
        <w:rPr>
          <w:rFonts w:ascii="Times New Roman" w:hAnsi="Times New Roman"/>
          <w:sz w:val="28"/>
          <w:szCs w:val="28"/>
          <w:u w:val="none"/>
        </w:rPr>
        <w:t xml:space="preserve">редложения, </w:t>
      </w:r>
      <w:r>
        <w:rPr>
          <w:rFonts w:ascii="Times New Roman" w:hAnsi="Times New Roman"/>
          <w:sz w:val="28"/>
          <w:szCs w:val="28"/>
          <w:u w:val="none"/>
        </w:rPr>
        <w:t xml:space="preserve">поступившие от </w:t>
      </w:r>
      <w:r>
        <w:rPr>
          <w:rFonts w:ascii="Times New Roman" w:hAnsi="Times New Roman"/>
          <w:sz w:val="28"/>
          <w:szCs w:val="28"/>
          <w:u w:val="none"/>
        </w:rPr>
        <w:t xml:space="preserve">органов исполнительной власти, а также </w:t>
      </w:r>
      <w:r>
        <w:rPr>
          <w:rFonts w:ascii="Times New Roman" w:hAnsi="Times New Roman"/>
          <w:sz w:val="28"/>
          <w:szCs w:val="28"/>
        </w:rPr>
        <w:t xml:space="preserve">наличие положений, затрагивающие вопросы </w:t>
      </w:r>
      <w:r>
        <w:rPr>
          <w:rFonts w:ascii="Times New Roman" w:hAnsi="Times New Roman"/>
          <w:sz w:val="28"/>
          <w:szCs w:val="28"/>
        </w:rPr>
        <w:t xml:space="preserve">юридических лиц, индивидуальных предпринимателей, «самозанятых» граждан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3. Сведения о проблеме, на решение которой направлено предлагаемое регулирование</w:t>
      </w:r>
      <w:r>
        <w:rPr>
          <w:rFonts w:ascii="Times New Roman" w:hAnsi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Специальные исследования данной проблемы не проводились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    </w:t>
      </w:r>
      <w:r>
        <w:rPr>
          <w:rFonts w:ascii="Times New Roman" w:hAnsi="Times New Roman"/>
          <w:sz w:val="28"/>
          <w:szCs w:val="28"/>
          <w:highlight w:val="white"/>
        </w:rPr>
        <w:t xml:space="preserve">Данный проект определяет </w:t>
      </w:r>
      <w:r>
        <w:rPr>
          <w:rFonts w:ascii="Times New Roman" w:hAnsi="Times New Roman"/>
          <w:sz w:val="28"/>
          <w:szCs w:val="28"/>
          <w:highlight w:val="white"/>
        </w:rPr>
        <w:t xml:space="preserve">правила </w:t>
      </w:r>
      <w:r>
        <w:rPr>
          <w:rFonts w:ascii="Times New Roman" w:hAnsi="Times New Roman"/>
          <w:sz w:val="28"/>
          <w:szCs w:val="28"/>
          <w:highlight w:val="white"/>
        </w:rPr>
        <w:t xml:space="preserve"> размещения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организации работы</w:t>
      </w:r>
      <w:r>
        <w:rPr>
          <w:rFonts w:ascii="Times New Roman" w:hAnsi="Times New Roman"/>
          <w:sz w:val="28"/>
          <w:szCs w:val="28"/>
          <w:highlight w:val="white"/>
        </w:rPr>
        <w:t xml:space="preserve"> объектов мелкорозничной сети на территории </w:t>
      </w:r>
      <w:r>
        <w:rPr>
          <w:rFonts w:ascii="Times New Roman" w:hAnsi="Times New Roman"/>
          <w:sz w:val="28"/>
          <w:szCs w:val="28"/>
          <w:highlight w:val="white"/>
        </w:rPr>
        <w:t xml:space="preserve">Бутурлинского</w:t>
      </w:r>
      <w:r>
        <w:rPr>
          <w:rFonts w:ascii="Times New Roman" w:hAnsi="Times New Roman"/>
          <w:sz w:val="28"/>
          <w:szCs w:val="28"/>
          <w:highlight w:val="white"/>
        </w:rPr>
        <w:t xml:space="preserve"> муниципального округа Нижегородской области</w:t>
      </w:r>
      <w:r>
        <w:rPr>
          <w:rFonts w:ascii="Times New Roman" w:hAnsi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  <w:highlight w:val="white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b/>
          <w:bCs/>
          <w:sz w:val="28"/>
          <w:szCs w:val="28"/>
          <w:highlight w:val="white"/>
        </w:rPr>
        <w:t xml:space="preserve">4. Краткое описание: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/>
          <w:b/>
          <w:bCs/>
          <w:sz w:val="28"/>
          <w:szCs w:val="28"/>
          <w:highlight w:val="white"/>
        </w:rPr>
      </w:r>
    </w:p>
    <w:p>
      <w:pPr>
        <w:pStyle w:val="834"/>
        <w:ind w:firstLine="539"/>
        <w:jc w:val="both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Предметом регулирования являются отношения, возникающие между </w:t>
      </w:r>
      <w:r>
        <w:rPr>
          <w:rFonts w:ascii="Times New Roman" w:hAnsi="Times New Roman"/>
          <w:sz w:val="28"/>
          <w:szCs w:val="28"/>
          <w:u w:val="none"/>
        </w:rPr>
        <w:t xml:space="preserve">А</w:t>
      </w:r>
      <w:r>
        <w:rPr>
          <w:rFonts w:ascii="Times New Roman" w:hAnsi="Times New Roman"/>
          <w:sz w:val="28"/>
          <w:szCs w:val="28"/>
          <w:u w:val="none"/>
        </w:rPr>
        <w:t xml:space="preserve">дминистрацией </w:t>
      </w:r>
      <w:r>
        <w:rPr>
          <w:rFonts w:ascii="Times New Roman" w:hAnsi="Times New Roman"/>
          <w:sz w:val="28"/>
          <w:szCs w:val="28"/>
          <w:u w:val="none"/>
        </w:rPr>
        <w:t xml:space="preserve">муниципального</w:t>
      </w:r>
      <w:r>
        <w:rPr>
          <w:rFonts w:ascii="Times New Roman" w:hAnsi="Times New Roman"/>
          <w:sz w:val="28"/>
          <w:szCs w:val="28"/>
          <w:u w:val="none"/>
        </w:rPr>
        <w:t xml:space="preserve"> округа </w:t>
      </w:r>
      <w:r>
        <w:rPr>
          <w:rFonts w:ascii="Times New Roman" w:hAnsi="Times New Roman"/>
          <w:sz w:val="28"/>
          <w:szCs w:val="28"/>
          <w:u w:val="none"/>
        </w:rPr>
        <w:t xml:space="preserve">Навашинский</w:t>
      </w:r>
      <w:r>
        <w:rPr>
          <w:rFonts w:ascii="Times New Roman" w:hAnsi="Times New Roman"/>
          <w:sz w:val="28"/>
          <w:szCs w:val="28"/>
          <w:u w:val="none"/>
        </w:rPr>
        <w:t xml:space="preserve"> и </w:t>
      </w:r>
      <w:r>
        <w:rPr>
          <w:rFonts w:ascii="Times New Roman" w:hAnsi="Times New Roman"/>
          <w:sz w:val="28"/>
          <w:szCs w:val="28"/>
          <w:u w:val="none"/>
        </w:rPr>
        <w:t xml:space="preserve">юридическими лицами</w:t>
      </w:r>
      <w:r>
        <w:rPr>
          <w:rFonts w:ascii="Times New Roman" w:hAnsi="Times New Roman"/>
          <w:sz w:val="28"/>
          <w:szCs w:val="28"/>
          <w:u w:val="none"/>
        </w:rPr>
        <w:t xml:space="preserve">, </w:t>
      </w:r>
      <w:r>
        <w:rPr>
          <w:rFonts w:ascii="Times New Roman" w:hAnsi="Times New Roman"/>
          <w:sz w:val="28"/>
          <w:szCs w:val="28"/>
          <w:u w:val="none"/>
        </w:rPr>
        <w:t xml:space="preserve">индивидуальными</w:t>
      </w:r>
      <w:r>
        <w:rPr>
          <w:rFonts w:ascii="Times New Roman" w:hAnsi="Times New Roman"/>
          <w:sz w:val="28"/>
          <w:szCs w:val="28"/>
          <w:u w:val="none"/>
        </w:rPr>
        <w:t xml:space="preserve"> предпринимателями, самозанятыми гражданами</w:t>
      </w:r>
      <w:r>
        <w:rPr>
          <w:rFonts w:ascii="Times New Roman" w:hAnsi="Times New Roman"/>
          <w:sz w:val="28"/>
          <w:szCs w:val="28"/>
          <w:u w:val="none"/>
        </w:rPr>
        <w:t xml:space="preserve"> </w:t>
      </w:r>
      <w:r>
        <w:rPr>
          <w:rFonts w:ascii="Times New Roman" w:hAnsi="Times New Roman"/>
          <w:sz w:val="28"/>
          <w:szCs w:val="28"/>
          <w:u w:val="none"/>
        </w:rPr>
        <w:t xml:space="preserve">при </w:t>
      </w:r>
      <w:r>
        <w:rPr>
          <w:rFonts w:ascii="Times New Roman" w:hAnsi="Times New Roman"/>
          <w:sz w:val="28"/>
          <w:szCs w:val="28"/>
          <w:u w:val="none"/>
        </w:rPr>
        <w:t xml:space="preserve">заключении </w:t>
      </w:r>
      <w:r>
        <w:rPr>
          <w:rFonts w:ascii="Times New Roman" w:hAnsi="Times New Roman"/>
          <w:sz w:val="28"/>
          <w:szCs w:val="28"/>
          <w:u w:val="none"/>
        </w:rPr>
        <w:t xml:space="preserve">договора на размещение нестационарных торговых объектов</w:t>
      </w:r>
      <w:r>
        <w:rPr>
          <w:rFonts w:ascii="Times New Roman" w:hAnsi="Times New Roman"/>
          <w:sz w:val="28"/>
          <w:szCs w:val="28"/>
          <w:u w:val="none"/>
        </w:rPr>
        <w:t xml:space="preserve">.</w:t>
      </w:r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834"/>
        <w:ind w:firstLine="539"/>
        <w:jc w:val="both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Участники соответствующих отношений самостоятельно не вправе решать и регулировать данный вопрос.</w:t>
      </w:r>
      <w:r>
        <w:rPr>
          <w:rFonts w:ascii="Times New Roman" w:hAnsi="Times New Roman"/>
          <w:sz w:val="28"/>
          <w:szCs w:val="28"/>
          <w:u w:val="none"/>
        </w:rPr>
      </w: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834"/>
        <w:ind w:firstLine="539"/>
        <w:jc w:val="both"/>
        <w:spacing w:after="0" w:line="240" w:lineRule="auto"/>
        <w:rPr>
          <w:u w:val="singl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Непринятие вышеуказанного правового акта повлечет за собой отсутствие возможности </w:t>
      </w:r>
      <w:r>
        <w:rPr>
          <w:rStyle w:val="1_638"/>
          <w:rFonts w:ascii="Times New Roman" w:hAnsi="Times New Roman"/>
          <w:sz w:val="28"/>
          <w:szCs w:val="28"/>
          <w:u w:val="none"/>
        </w:rPr>
        <w:t xml:space="preserve">оказания </w:t>
      </w:r>
      <w:r>
        <w:rPr>
          <w:rStyle w:val="1_638"/>
          <w:rFonts w:ascii="Times New Roman" w:hAnsi="Times New Roman"/>
          <w:sz w:val="28"/>
          <w:szCs w:val="28"/>
          <w:u w:val="none"/>
        </w:rPr>
        <w:t xml:space="preserve">услуги </w:t>
      </w:r>
      <w:r>
        <w:rPr>
          <w:rStyle w:val="1_638"/>
          <w:rFonts w:ascii="Times New Roman" w:hAnsi="Times New Roman"/>
          <w:sz w:val="28"/>
          <w:szCs w:val="28"/>
          <w:u w:val="none"/>
        </w:rPr>
        <w:t xml:space="preserve">в соответствии с действующим </w:t>
      </w:r>
      <w:r>
        <w:rPr>
          <w:rStyle w:val="1_638"/>
          <w:rFonts w:ascii="Times New Roman" w:hAnsi="Times New Roman"/>
          <w:sz w:val="28"/>
          <w:szCs w:val="28"/>
          <w:u w:val="none"/>
        </w:rPr>
        <w:t xml:space="preserve">законодательством</w:t>
      </w:r>
      <w:r>
        <w:rPr>
          <w:u w:val="single"/>
        </w:rPr>
        <w:t xml:space="preserve">.</w:t>
      </w:r>
      <w:r>
        <w:rPr>
          <w:u w:val="single"/>
        </w:rPr>
      </w:r>
      <w:r>
        <w:rPr>
          <w:u w:val="single"/>
        </w:rPr>
      </w:r>
    </w:p>
    <w:p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Описание реализации регулирования: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Ответственным за реализацию является отдел </w:t>
      </w:r>
      <w:r>
        <w:rPr>
          <w:rFonts w:ascii="Times New Roman" w:hAnsi="Times New Roman"/>
          <w:sz w:val="28"/>
          <w:szCs w:val="28"/>
        </w:rPr>
        <w:t xml:space="preserve">экономики, прогнозирования и инвестиционной политики администрации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Оценка расходов районного бюджета </w:t>
      </w:r>
      <w:r>
        <w:rPr>
          <w:rFonts w:ascii="Times New Roman" w:hAnsi="Times New Roman"/>
          <w:b/>
          <w:sz w:val="28"/>
          <w:szCs w:val="28"/>
        </w:rPr>
        <w:t xml:space="preserve">Бутурлинского</w:t>
      </w:r>
      <w:r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к</w:t>
      </w:r>
      <w:r>
        <w:rPr>
          <w:rFonts w:ascii="Times New Roman" w:hAnsi="Times New Roman"/>
          <w:b/>
          <w:sz w:val="28"/>
          <w:szCs w:val="28"/>
        </w:rPr>
        <w:t xml:space="preserve">руга</w:t>
      </w:r>
      <w:r>
        <w:rPr>
          <w:rFonts w:ascii="Times New Roman" w:hAnsi="Times New Roman"/>
          <w:b/>
          <w:sz w:val="28"/>
          <w:szCs w:val="28"/>
        </w:rPr>
        <w:t xml:space="preserve">  Нижегородской</w:t>
      </w:r>
      <w:r>
        <w:rPr>
          <w:rFonts w:ascii="Times New Roman" w:hAnsi="Times New Roman"/>
          <w:b/>
          <w:sz w:val="28"/>
          <w:szCs w:val="28"/>
        </w:rPr>
        <w:t xml:space="preserve"> области. 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Расходы </w:t>
      </w:r>
      <w:r>
        <w:rPr>
          <w:rFonts w:ascii="Times New Roman" w:hAnsi="Times New Roman"/>
          <w:bCs/>
          <w:sz w:val="28"/>
          <w:szCs w:val="28"/>
        </w:rPr>
        <w:t xml:space="preserve">районного бюджета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Бутурлинского</w:t>
      </w:r>
      <w:r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 xml:space="preserve">округа</w:t>
      </w:r>
      <w:r>
        <w:rPr>
          <w:rFonts w:ascii="Times New Roman" w:hAnsi="Times New Roman"/>
          <w:sz w:val="28"/>
          <w:szCs w:val="28"/>
        </w:rPr>
        <w:t xml:space="preserve">  Нижегородской</w:t>
      </w:r>
      <w:r>
        <w:rPr>
          <w:rFonts w:ascii="Times New Roman" w:hAnsi="Times New Roman"/>
          <w:sz w:val="28"/>
          <w:szCs w:val="28"/>
        </w:rPr>
        <w:t xml:space="preserve"> области не предусмотрены.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О</w:t>
      </w:r>
      <w:r>
        <w:rPr>
          <w:rFonts w:ascii="Times New Roman" w:hAnsi="Times New Roman"/>
          <w:b/>
          <w:bCs/>
          <w:sz w:val="28"/>
          <w:szCs w:val="28"/>
        </w:rPr>
        <w:t xml:space="preserve">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jc w:val="both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Обязанности не </w:t>
      </w:r>
      <w:r>
        <w:rPr>
          <w:rFonts w:ascii="Times New Roman" w:hAnsi="Times New Roman"/>
          <w:sz w:val="28"/>
          <w:szCs w:val="28"/>
        </w:rPr>
        <w:t xml:space="preserve">предусмотрены 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данного правового акта даст возможность обеспечения учета мнений заинтересованных представителей социальных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групп</w:t>
      </w:r>
      <w:r>
        <w:rPr>
          <w:rStyle w:val="839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установление баланса интересов на стадии подготовки проекта.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38"/>
        <w:ind w:firstLine="360"/>
        <w:jc w:val="both"/>
        <w:spacing w:before="0" w:beforeAutospacing="0" w:after="0" w:afterAutospacing="0" w:line="240" w:lineRule="atLeast"/>
        <w:shd w:val="clear" w:color="auto" w:fill="ffffff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360"/>
        <w:jc w:val="center"/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36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 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1" w:bottom="540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Symbol">
    <w:panose1 w:val="05050102010706020507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4"/>
    <w:next w:val="834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8">
    <w:name w:val="Heading 1 Char"/>
    <w:basedOn w:val="835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834"/>
    <w:next w:val="834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0">
    <w:name w:val="Heading 2 Char"/>
    <w:basedOn w:val="835"/>
    <w:link w:val="659"/>
    <w:uiPriority w:val="9"/>
    <w:rPr>
      <w:rFonts w:ascii="Liberation Sans" w:hAnsi="Liberation Sans" w:eastAsia="Liberation Sans" w:cs="Liberation Sans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2">
    <w:name w:val="Heading 3 Char"/>
    <w:basedOn w:val="835"/>
    <w:link w:val="66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3">
    <w:name w:val="Heading 4"/>
    <w:basedOn w:val="834"/>
    <w:next w:val="834"/>
    <w:link w:val="66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4">
    <w:name w:val="Heading 4 Char"/>
    <w:basedOn w:val="835"/>
    <w:link w:val="6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5">
    <w:name w:val="Heading 5"/>
    <w:basedOn w:val="834"/>
    <w:next w:val="834"/>
    <w:link w:val="66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6">
    <w:name w:val="Heading 5 Char"/>
    <w:basedOn w:val="835"/>
    <w:link w:val="66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7">
    <w:name w:val="Heading 6"/>
    <w:basedOn w:val="834"/>
    <w:next w:val="834"/>
    <w:link w:val="66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8">
    <w:name w:val="Heading 6 Char"/>
    <w:basedOn w:val="835"/>
    <w:link w:val="66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9">
    <w:name w:val="Heading 7"/>
    <w:basedOn w:val="834"/>
    <w:next w:val="834"/>
    <w:link w:val="67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0">
    <w:name w:val="Heading 7 Char"/>
    <w:basedOn w:val="835"/>
    <w:link w:val="6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1">
    <w:name w:val="Heading 8"/>
    <w:basedOn w:val="834"/>
    <w:next w:val="834"/>
    <w:link w:val="67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2">
    <w:name w:val="Heading 8 Char"/>
    <w:basedOn w:val="835"/>
    <w:link w:val="67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3">
    <w:name w:val="Heading 9"/>
    <w:basedOn w:val="834"/>
    <w:next w:val="834"/>
    <w:link w:val="67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4">
    <w:name w:val="Heading 9 Char"/>
    <w:basedOn w:val="835"/>
    <w:link w:val="67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5">
    <w:name w:val="List Paragraph"/>
    <w:basedOn w:val="834"/>
    <w:uiPriority w:val="34"/>
    <w:qFormat/>
    <w:pPr>
      <w:contextualSpacing/>
      <w:ind w:left="720"/>
    </w:pPr>
  </w:style>
  <w:style w:type="paragraph" w:styleId="676">
    <w:name w:val="No Spacing"/>
    <w:uiPriority w:val="1"/>
    <w:qFormat/>
    <w:pPr>
      <w:spacing w:before="0" w:after="0" w:line="240" w:lineRule="auto"/>
    </w:pPr>
  </w:style>
  <w:style w:type="paragraph" w:styleId="677">
    <w:name w:val="Title"/>
    <w:basedOn w:val="834"/>
    <w:next w:val="834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basedOn w:val="835"/>
    <w:link w:val="677"/>
    <w:uiPriority w:val="10"/>
    <w:rPr>
      <w:sz w:val="48"/>
      <w:szCs w:val="48"/>
    </w:rPr>
  </w:style>
  <w:style w:type="paragraph" w:styleId="679">
    <w:name w:val="Subtitle"/>
    <w:basedOn w:val="834"/>
    <w:next w:val="834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basedOn w:val="835"/>
    <w:link w:val="679"/>
    <w:uiPriority w:val="11"/>
    <w:rPr>
      <w:sz w:val="24"/>
      <w:szCs w:val="24"/>
    </w:rPr>
  </w:style>
  <w:style w:type="paragraph" w:styleId="681">
    <w:name w:val="Quote"/>
    <w:basedOn w:val="834"/>
    <w:next w:val="834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4"/>
    <w:next w:val="834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4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basedOn w:val="835"/>
    <w:link w:val="685"/>
    <w:uiPriority w:val="99"/>
  </w:style>
  <w:style w:type="paragraph" w:styleId="687">
    <w:name w:val="Footer"/>
    <w:basedOn w:val="834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basedOn w:val="835"/>
    <w:link w:val="687"/>
    <w:uiPriority w:val="99"/>
  </w:style>
  <w:style w:type="paragraph" w:styleId="689">
    <w:name w:val="Caption"/>
    <w:basedOn w:val="834"/>
    <w:next w:val="834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835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5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5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spacing w:after="200" w:line="276" w:lineRule="auto"/>
    </w:pPr>
    <w:rPr>
      <w:sz w:val="22"/>
      <w:szCs w:val="22"/>
    </w:rPr>
  </w:style>
  <w:style w:type="character" w:styleId="835" w:default="1">
    <w:name w:val="Default Paragraph Font"/>
    <w:uiPriority w:val="1"/>
    <w:semiHidden/>
    <w:unhideWhenUsed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rmal (Web)"/>
    <w:basedOn w:val="834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839" w:customStyle="1">
    <w:name w:val="apple-converted-space"/>
    <w:uiPriority w:val="99"/>
    <w:rPr>
      <w:rFonts w:cs="Times New Roman"/>
    </w:rPr>
  </w:style>
  <w:style w:type="character" w:styleId="840">
    <w:name w:val="Hyperlink"/>
    <w:uiPriority w:val="99"/>
    <w:semiHidden/>
    <w:rPr>
      <w:rFonts w:cs="Times New Roman"/>
      <w:color w:val="0000ff"/>
      <w:u w:val="single"/>
    </w:rPr>
  </w:style>
  <w:style w:type="paragraph" w:styleId="841" w:customStyle="1">
    <w:name w:val="ConsPlusTitle"/>
    <w:uiPriority w:val="99"/>
    <w:pPr>
      <w:widowControl w:val="off"/>
    </w:pPr>
    <w:rPr>
      <w:rFonts w:ascii="Times New Roman" w:hAnsi="Times New Roman"/>
      <w:b/>
      <w:bCs/>
      <w:sz w:val="24"/>
      <w:szCs w:val="24"/>
    </w:rPr>
  </w:style>
  <w:style w:type="character" w:styleId="1_638" w:customStyle="1">
    <w:name w:val="blk"/>
    <w:basedOn w:val="621"/>
    <w:next w:val="632"/>
    <w:link w:val="61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ekonomika-2</cp:lastModifiedBy>
  <cp:revision>64</cp:revision>
  <dcterms:created xsi:type="dcterms:W3CDTF">2019-11-15T05:56:00Z</dcterms:created>
  <dcterms:modified xsi:type="dcterms:W3CDTF">2026-08-26T10:54:54Z</dcterms:modified>
</cp:coreProperties>
</file>