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913" w:rsidRDefault="00C919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rsidR="00C91913" w:rsidRDefault="00C919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БУТУРЛИНСКОГО МУНИЦИПАЛЬНОГО ОКРУГА</w:t>
      </w:r>
    </w:p>
    <w:p w:rsidR="00C91913" w:rsidRDefault="00C919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НИЖЕГОРОДСКОЙ ОБЛАСТИ</w:t>
      </w:r>
    </w:p>
    <w:p w:rsidR="00C91913" w:rsidRDefault="00C91913">
      <w:pPr>
        <w:spacing w:after="0" w:line="240" w:lineRule="auto"/>
        <w:jc w:val="center"/>
        <w:rPr>
          <w:rFonts w:ascii="Times New Roman" w:hAnsi="Times New Roman" w:cs="Times New Roman"/>
          <w:b/>
          <w:sz w:val="28"/>
          <w:szCs w:val="28"/>
        </w:rPr>
      </w:pPr>
    </w:p>
    <w:p w:rsidR="00C91913" w:rsidRDefault="00C9191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 О С Т А Н О В Л Е Н И Е</w:t>
      </w:r>
    </w:p>
    <w:p w:rsidR="00C91913" w:rsidRDefault="00C91913">
      <w:pPr>
        <w:rPr>
          <w:rFonts w:ascii="Times New Roman" w:hAnsi="Times New Roman" w:cs="Times New Roman"/>
          <w:sz w:val="28"/>
          <w:szCs w:val="28"/>
        </w:rPr>
      </w:pPr>
      <w:r>
        <w:rPr>
          <w:rFonts w:ascii="Times New Roman" w:hAnsi="Times New Roman" w:cs="Times New Roman"/>
          <w:sz w:val="28"/>
          <w:szCs w:val="28"/>
        </w:rPr>
        <w:t>От 26.03.2026</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№372</w:t>
      </w:r>
    </w:p>
    <w:p w:rsidR="008802BA" w:rsidRDefault="00C34AA7">
      <w:pPr>
        <w:spacing w:after="0" w:line="240" w:lineRule="auto"/>
        <w:jc w:val="center"/>
        <w:rPr>
          <w:rFonts w:ascii="Times New Roman" w:eastAsia="Times New Roman" w:hAnsi="Times New Roman" w:cs="Times New Roman"/>
          <w:b/>
          <w:bCs/>
          <w:sz w:val="28"/>
          <w:szCs w:val="28"/>
          <w:lang w:eastAsia="ru-RU"/>
        </w:rPr>
      </w:pPr>
      <w:bookmarkStart w:id="0" w:name="_GoBack"/>
      <w:r>
        <w:rPr>
          <w:rFonts w:ascii="Times New Roman" w:eastAsia="Times New Roman" w:hAnsi="Times New Roman" w:cs="Times New Roman"/>
          <w:b/>
          <w:bCs/>
          <w:sz w:val="28"/>
          <w:szCs w:val="28"/>
          <w:lang w:eastAsia="ru-RU"/>
        </w:rPr>
        <w:t xml:space="preserve">Об утверждении Правил размещения </w:t>
      </w:r>
    </w:p>
    <w:p w:rsidR="008802BA" w:rsidRDefault="00C34AA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нестационарных торговых объектов на территории</w:t>
      </w:r>
    </w:p>
    <w:p w:rsidR="008802BA" w:rsidRDefault="00C34AA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Бутурлинского муниципального округа Нижегородской области</w:t>
      </w:r>
      <w:bookmarkEnd w:id="0"/>
    </w:p>
    <w:p w:rsidR="008802BA" w:rsidRDefault="008802BA">
      <w:pPr>
        <w:spacing w:after="0" w:line="240" w:lineRule="auto"/>
        <w:rPr>
          <w:rFonts w:ascii="Times New Roman" w:eastAsia="Times New Roman" w:hAnsi="Times New Roman" w:cs="Times New Roman"/>
          <w:sz w:val="28"/>
          <w:szCs w:val="28"/>
          <w:lang w:eastAsia="ru-RU"/>
        </w:rPr>
      </w:pPr>
    </w:p>
    <w:p w:rsidR="008802BA" w:rsidRDefault="00C34AA7">
      <w:pPr>
        <w:spacing w:after="0" w:line="36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Pr>
          <w:rFonts w:ascii="Times New Roman" w:hAnsi="Times New Roman" w:cs="Times New Roman"/>
          <w:sz w:val="28"/>
          <w:szCs w:val="28"/>
        </w:rPr>
        <w:t xml:space="preserve">Федеральным законом от 6 октября 2003 г.  № 131 -ФЗ «Об общих принципах организации местного самоуправления в Российской Федерации», Федеральным законом от  20 марта 2025 г. № 33- ФЗ «Об общих принципах организации местного самоуправления в единой системе публичной власти», </w:t>
      </w:r>
      <w:r>
        <w:rPr>
          <w:rFonts w:ascii="Times New Roman" w:eastAsia="Times New Roman" w:hAnsi="Times New Roman" w:cs="Times New Roman"/>
          <w:sz w:val="28"/>
          <w:szCs w:val="28"/>
          <w:lang w:eastAsia="ru-RU"/>
        </w:rPr>
        <w:t xml:space="preserve">Федеральным законом от 28 декабря 2009 г.   № 381-ФЗ «Об основах государственного регулирования торговой деятельности в Российской Федерации», Законом Нижегородской области от 11 мая 2010 г. № 70-З «О торговой деятельности в Нижегородской области», Приказом министерства промышленности, торговли и предпринимательства Нижегородской области от 29 августа 2025 г. № 184 «Об утверждении рекомендаций по размещению нестационарных торговых объектов на территории муниципальных образований Нижегородской области» </w:t>
      </w:r>
      <w:r>
        <w:rPr>
          <w:rFonts w:ascii="Times New Roman" w:hAnsi="Times New Roman" w:cs="Times New Roman"/>
          <w:sz w:val="28"/>
          <w:szCs w:val="28"/>
        </w:rPr>
        <w:t xml:space="preserve"> администрация</w:t>
      </w:r>
      <w:r>
        <w:rPr>
          <w:rFonts w:ascii="Times New Roman" w:eastAsia="Times New Roman" w:hAnsi="Times New Roman" w:cs="Times New Roman"/>
          <w:sz w:val="28"/>
          <w:szCs w:val="28"/>
          <w:lang w:eastAsia="ru-RU"/>
        </w:rPr>
        <w:t xml:space="preserve"> Бутурлинского муниципального ок</w:t>
      </w:r>
      <w:r w:rsidR="00C91913">
        <w:rPr>
          <w:rFonts w:ascii="Times New Roman" w:eastAsia="Times New Roman" w:hAnsi="Times New Roman" w:cs="Times New Roman"/>
          <w:sz w:val="28"/>
          <w:szCs w:val="28"/>
          <w:lang w:eastAsia="ru-RU"/>
        </w:rPr>
        <w:t xml:space="preserve">руга Нижегородской области </w:t>
      </w:r>
      <w:r>
        <w:rPr>
          <w:rFonts w:ascii="Times New Roman" w:eastAsia="Times New Roman" w:hAnsi="Times New Roman" w:cs="Times New Roman"/>
          <w:b/>
          <w:sz w:val="28"/>
          <w:szCs w:val="28"/>
          <w:lang w:eastAsia="ru-RU"/>
        </w:rPr>
        <w:t>п о с т а н о в л я е т:</w:t>
      </w:r>
    </w:p>
    <w:p w:rsidR="008802BA" w:rsidRDefault="00C34AA7">
      <w:pPr>
        <w:spacing w:after="0" w:line="36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Утвердить прилагаемые Правила размещения нестационарных торговых объектов на территории Бутурлинского муниципального округа Нижегородской области.</w:t>
      </w:r>
    </w:p>
    <w:p w:rsidR="008802BA" w:rsidRDefault="00C34AA7">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Постановление администрации Бутурлинского муниципального округа Нижегородской области от 09 декабря  2024 г. № 1959 «Об утверждении Правил работы объектов мелкорозничной сети на территории Бутурлинского муниципального округа Нижегородской области» считать утратившим силу. </w:t>
      </w:r>
    </w:p>
    <w:p w:rsidR="008802BA" w:rsidRDefault="00C34AA7" w:rsidP="00C91913">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Постановление администрации Бутурлинского муниципального округа Нижегородской области от 12 ноября 2021 г. № 1370 «О размещении нестационарных торговых объектов на территории Бутурлинского </w:t>
      </w:r>
      <w:r>
        <w:rPr>
          <w:rFonts w:ascii="Times New Roman" w:eastAsia="Times New Roman" w:hAnsi="Times New Roman" w:cs="Times New Roman"/>
          <w:sz w:val="28"/>
          <w:szCs w:val="28"/>
          <w:lang w:eastAsia="ru-RU"/>
        </w:rPr>
        <w:lastRenderedPageBreak/>
        <w:t>муниципального округа Нижегородской области»        (в редакции  от  07.04.2022 № 384) считать утратившим силу.</w:t>
      </w:r>
    </w:p>
    <w:p w:rsidR="008802BA" w:rsidRDefault="00C34AA7" w:rsidP="00C91913">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4.Организационно-правовому управлению администрации Бутурлинского муниципального округа Нижегородской области обеспечить опубликование (обнародование) настоящего постановления в порядке, предусмотренном Уставом для опубликования (обнародования) муниципальных правовых актов и размещение на официальном сайте администрации Бутурлинского муниципального округа Нижегородской области в информационно-телекоммуникационной сети «Интернет».</w:t>
      </w:r>
    </w:p>
    <w:p w:rsidR="008802BA" w:rsidRDefault="00C34AA7" w:rsidP="00C91913">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Настоящее постановление вступает в силу с момента его официального опубликования (обнародования). </w:t>
      </w:r>
    </w:p>
    <w:p w:rsidR="008802BA" w:rsidRDefault="00C34AA7" w:rsidP="00C91913">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  Контроль за исполнением настоящего постановления оставляю за собой.</w:t>
      </w:r>
    </w:p>
    <w:p w:rsidR="008802BA" w:rsidRDefault="008802BA">
      <w:pPr>
        <w:spacing w:after="0" w:line="360" w:lineRule="auto"/>
        <w:jc w:val="both"/>
        <w:rPr>
          <w:rFonts w:ascii="Times New Roman" w:eastAsia="Times New Roman" w:hAnsi="Times New Roman" w:cs="Times New Roman"/>
          <w:sz w:val="28"/>
          <w:szCs w:val="28"/>
          <w:lang w:eastAsia="ru-RU"/>
        </w:rPr>
      </w:pPr>
    </w:p>
    <w:p w:rsidR="00C91913" w:rsidRDefault="00C34AA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местного самоуправления </w:t>
      </w:r>
      <w:r w:rsidR="00C91913">
        <w:rPr>
          <w:rFonts w:ascii="Times New Roman" w:eastAsia="Times New Roman" w:hAnsi="Times New Roman" w:cs="Times New Roman"/>
          <w:sz w:val="28"/>
          <w:szCs w:val="28"/>
          <w:lang w:eastAsia="ru-RU"/>
        </w:rPr>
        <w:tab/>
      </w:r>
      <w:r w:rsidR="00C91913">
        <w:rPr>
          <w:rFonts w:ascii="Times New Roman" w:eastAsia="Times New Roman" w:hAnsi="Times New Roman" w:cs="Times New Roman"/>
          <w:sz w:val="28"/>
          <w:szCs w:val="28"/>
          <w:lang w:eastAsia="ru-RU"/>
        </w:rPr>
        <w:tab/>
      </w:r>
      <w:r w:rsidR="00C91913">
        <w:rPr>
          <w:rFonts w:ascii="Times New Roman" w:eastAsia="Times New Roman" w:hAnsi="Times New Roman" w:cs="Times New Roman"/>
          <w:sz w:val="28"/>
          <w:szCs w:val="28"/>
          <w:lang w:eastAsia="ru-RU"/>
        </w:rPr>
        <w:tab/>
      </w:r>
      <w:r w:rsidR="00C91913">
        <w:rPr>
          <w:rFonts w:ascii="Times New Roman" w:eastAsia="Times New Roman" w:hAnsi="Times New Roman" w:cs="Times New Roman"/>
          <w:sz w:val="28"/>
          <w:szCs w:val="28"/>
          <w:lang w:eastAsia="ru-RU"/>
        </w:rPr>
        <w:tab/>
      </w:r>
      <w:r w:rsidR="00C91913">
        <w:rPr>
          <w:rFonts w:ascii="Times New Roman" w:eastAsia="Times New Roman" w:hAnsi="Times New Roman" w:cs="Times New Roman"/>
          <w:sz w:val="28"/>
          <w:szCs w:val="28"/>
          <w:lang w:eastAsia="ru-RU"/>
        </w:rPr>
        <w:tab/>
      </w:r>
      <w:r w:rsidR="00C9191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М.Ф.Петрова</w:t>
      </w:r>
    </w:p>
    <w:p w:rsidR="00C91913" w:rsidRDefault="00C9191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802BA" w:rsidRDefault="008802BA">
      <w:pPr>
        <w:spacing w:after="0" w:line="360" w:lineRule="auto"/>
        <w:jc w:val="both"/>
        <w:rPr>
          <w:rFonts w:ascii="Times New Roman" w:eastAsia="Times New Roman" w:hAnsi="Times New Roman" w:cs="Times New Roman"/>
          <w:sz w:val="28"/>
          <w:szCs w:val="28"/>
          <w:lang w:eastAsia="ru-RU"/>
        </w:rPr>
      </w:pPr>
    </w:p>
    <w:p w:rsidR="008802BA" w:rsidRDefault="00C34AA7">
      <w:pPr>
        <w:spacing w:after="0" w:line="240" w:lineRule="auto"/>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Утверждены</w:t>
      </w:r>
    </w:p>
    <w:p w:rsidR="008802BA" w:rsidRDefault="00C34AA7">
      <w:pPr>
        <w:spacing w:after="0" w:line="240" w:lineRule="auto"/>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w:t>
      </w:r>
    </w:p>
    <w:p w:rsidR="008802BA" w:rsidRDefault="00C34AA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Бутурлинского </w:t>
      </w:r>
    </w:p>
    <w:p w:rsidR="008802BA" w:rsidRDefault="00C34AA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округа</w:t>
      </w:r>
    </w:p>
    <w:p w:rsidR="008802BA" w:rsidRDefault="00C34AA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Нижегородской области</w:t>
      </w:r>
    </w:p>
    <w:p w:rsidR="008802BA" w:rsidRDefault="00C34AA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C91913">
        <w:rPr>
          <w:rFonts w:ascii="Times New Roman" w:eastAsia="Times New Roman" w:hAnsi="Times New Roman" w:cs="Times New Roman"/>
          <w:sz w:val="28"/>
          <w:szCs w:val="28"/>
          <w:lang w:eastAsia="ru-RU"/>
        </w:rPr>
        <w:t xml:space="preserve"> 26.03.2026 №372</w:t>
      </w:r>
    </w:p>
    <w:p w:rsidR="008802BA" w:rsidRDefault="008802BA">
      <w:pPr>
        <w:spacing w:after="0" w:line="240" w:lineRule="auto"/>
        <w:jc w:val="right"/>
        <w:rPr>
          <w:rFonts w:ascii="Times New Roman" w:eastAsia="Times New Roman" w:hAnsi="Times New Roman" w:cs="Times New Roman"/>
          <w:sz w:val="28"/>
          <w:szCs w:val="28"/>
          <w:lang w:eastAsia="ru-RU"/>
        </w:rPr>
      </w:pPr>
    </w:p>
    <w:p w:rsidR="008802BA" w:rsidRDefault="00C34AA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Правила </w:t>
      </w:r>
    </w:p>
    <w:p w:rsidR="008802BA" w:rsidRDefault="00C34AA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размещения нестационарных торговых объектов на территории</w:t>
      </w:r>
    </w:p>
    <w:p w:rsidR="008802BA" w:rsidRDefault="00C34AA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Бутурлинского муниципального округа Нижегородской области </w:t>
      </w:r>
    </w:p>
    <w:p w:rsidR="008802BA" w:rsidRDefault="00C34AA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(далее-Правила)</w:t>
      </w:r>
    </w:p>
    <w:p w:rsidR="008802BA" w:rsidRDefault="008802BA">
      <w:pPr>
        <w:spacing w:after="0" w:line="276" w:lineRule="auto"/>
        <w:jc w:val="center"/>
        <w:rPr>
          <w:rFonts w:ascii="Times New Roman" w:eastAsia="Times New Roman" w:hAnsi="Times New Roman" w:cs="Times New Roman"/>
          <w:b/>
          <w:bCs/>
          <w:sz w:val="28"/>
          <w:szCs w:val="28"/>
          <w:lang w:eastAsia="ru-RU"/>
        </w:rPr>
      </w:pPr>
    </w:p>
    <w:p w:rsidR="008802BA" w:rsidRDefault="00C34AA7">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Общие положения</w:t>
      </w:r>
    </w:p>
    <w:p w:rsidR="008802BA" w:rsidRDefault="008802BA">
      <w:pPr>
        <w:spacing w:after="0" w:line="276" w:lineRule="auto"/>
        <w:jc w:val="center"/>
        <w:rPr>
          <w:rFonts w:ascii="Times New Roman" w:eastAsia="Times New Roman" w:hAnsi="Times New Roman" w:cs="Times New Roman"/>
          <w:b/>
          <w:bCs/>
          <w:sz w:val="28"/>
          <w:szCs w:val="28"/>
          <w:lang w:eastAsia="ru-RU"/>
        </w:rPr>
      </w:pP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1.1. Правила размещения нестационарных торговых объектов на территории  Бутурлинского муниципального округа Нижегородской области (далее - Правила) разработаны в соответствии с Федеральным законом от 6 октября    2003 г.  № 131 – ФЗ «Об общих принципах организации местного самоуправления в Российской Федерации», Федеральным законом от  20 марта 2025 г. № 33- ФЗ «Об общих принципах организации местного самоуправления в единой системе публичной власти», Федеральном  законом от 28 декабря 2009 г.  № 381-ФЗ «Об основах государственного регулирования торговой деятельности в Российской Федерации»,</w:t>
      </w:r>
      <w:r>
        <w:t xml:space="preserve"> </w:t>
      </w:r>
      <w:r>
        <w:rPr>
          <w:rFonts w:ascii="Times New Roman" w:hAnsi="Times New Roman" w:cs="Times New Roman"/>
          <w:sz w:val="28"/>
          <w:szCs w:val="28"/>
        </w:rPr>
        <w:t>Законом Нижегородской области от 11мая 2010 г. № 70-З «О торговой деятельности в Нижегородской области», Приказом Федерального Агентства по техническому регулированию и метрологии от 30.06.2023 № 469-ст. «ГОСТ Р  51303-2023 Национальный стандарт Российской Федерации. Торговля. Термины и определения»,</w:t>
      </w:r>
      <w:r>
        <w:t xml:space="preserve"> </w:t>
      </w:r>
      <w:r>
        <w:rPr>
          <w:rFonts w:ascii="Times New Roman" w:hAnsi="Times New Roman" w:cs="Times New Roman"/>
          <w:sz w:val="28"/>
          <w:szCs w:val="28"/>
        </w:rPr>
        <w:t xml:space="preserve">Приказом министерства промышленности, торговли и предпринимательства Нижегородской области от 29 августа 2025 г. № 184 «Об утверждении рекомендаций по размещению нестационарных торговых объектов на территории муниципальных образований Нижегородской области» в целях упорядочения размещения нестационарных торговых объектов, создания условий для улучшения организации и качества торгового и социально-бытового обслуживания  населения Бутурлинского муниципального округа Нижегородской области.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1.2. Настоящие Правила определяют порядок и основания для размещения нестационарных торговых объектов и обязательны для исполнения юридическими лицами независимо от организационно-правовых форм и форм собственности, индивидуальными предпринимателями и физическими лицами, </w:t>
      </w:r>
      <w:r>
        <w:rPr>
          <w:rFonts w:ascii="Times New Roman" w:hAnsi="Times New Roman" w:cs="Times New Roman"/>
          <w:sz w:val="28"/>
          <w:szCs w:val="28"/>
        </w:rPr>
        <w:lastRenderedPageBreak/>
        <w:t>применяющими специальный налоговый режим «Налог на профессиональный доход» (далее- «самозанятые» граждане), осуществляющими деятельность через объекты мелкорозничной сети.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Требования, предъявляемые настоящими Типовыми правилами, не распространяются на отношения, связанные с размещением нестационарных торговых объектов, размещаемых в зданиях, строениях и сооружениях, а также при проведении 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Нестационарные торговые объекты на территории Бутурлинского муниципального округа Нижегородской области не являются недвижимым имуществом, не подлежат регистрации в Едином государственном реестре недвижимости.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Размещение нестационарных торговых объектов осуществляется с учетом обеспеченности населения нестационарными предприятиями потребительского рынка и услуг в зонах отдыха и иных местах в целях создания максимального удобства для населения.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1.3.Настоящими Правилами  установлены требования к разработке схемы размещения нестационарных торговых объектов на территории Бутурлинского муниципального округа Нижегородской области (далее- Схема), внесению изменений в схемы.</w:t>
      </w:r>
    </w:p>
    <w:p w:rsidR="008802BA" w:rsidRDefault="00C34AA7" w:rsidP="00C91913">
      <w:pPr>
        <w:spacing w:line="276" w:lineRule="auto"/>
        <w:ind w:firstLine="540"/>
        <w:jc w:val="center"/>
        <w:rPr>
          <w:rFonts w:ascii="Times New Roman" w:hAnsi="Times New Roman" w:cs="Times New Roman"/>
          <w:b/>
          <w:sz w:val="28"/>
          <w:szCs w:val="28"/>
        </w:rPr>
      </w:pPr>
      <w:r>
        <w:rPr>
          <w:rFonts w:ascii="Times New Roman" w:hAnsi="Times New Roman" w:cs="Times New Roman"/>
          <w:b/>
          <w:sz w:val="28"/>
          <w:szCs w:val="28"/>
        </w:rPr>
        <w:t>2.Основные понятия и определения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1.2. К объектам мелкорозничной сети относятся нестационарные торговые объекты ( далее- НТО).</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В объектах НТО могут размещаться предприятия торговли, общественного питания и бытового обслуживания населения.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2.2.Термины и определения: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Мелкорозничная торговля</w:t>
      </w:r>
      <w:r>
        <w:rPr>
          <w:rFonts w:ascii="Times New Roman" w:hAnsi="Times New Roman" w:cs="Times New Roman"/>
          <w:sz w:val="28"/>
          <w:szCs w:val="28"/>
        </w:rPr>
        <w:t>- разновидность розничной торговли,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Развозная торговля</w:t>
      </w:r>
      <w:r>
        <w:rPr>
          <w:rFonts w:ascii="Times New Roman" w:hAnsi="Times New Roman" w:cs="Times New Roman"/>
          <w:sz w:val="28"/>
          <w:szCs w:val="28"/>
        </w:rPr>
        <w:t xml:space="preserve">- форма мелкорозничной торговли, осуществляемая вне стационарной торговой сети и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w:t>
      </w:r>
      <w:r>
        <w:rPr>
          <w:rFonts w:ascii="Times New Roman" w:hAnsi="Times New Roman" w:cs="Times New Roman"/>
          <w:sz w:val="28"/>
          <w:szCs w:val="28"/>
        </w:rPr>
        <w:lastRenderedPageBreak/>
        <w:t>средством. К развозной торговле относят торговлю с использованием автомобиля: автолавки, автофургона, тонара, автоприцепа, автоцистерны.</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Нестационарный торговый объект</w:t>
      </w:r>
      <w:r>
        <w:rPr>
          <w:rFonts w:ascii="Times New Roman" w:hAnsi="Times New Roman" w:cs="Times New Roman"/>
          <w:sz w:val="28"/>
          <w:szCs w:val="28"/>
        </w:rPr>
        <w:t xml:space="preserve"> </w:t>
      </w:r>
      <w:r>
        <w:rPr>
          <w:rFonts w:ascii="Times New Roman" w:hAnsi="Times New Roman" w:cs="Times New Roman"/>
          <w:i/>
          <w:sz w:val="28"/>
          <w:szCs w:val="28"/>
        </w:rPr>
        <w:t>-</w:t>
      </w:r>
      <w:r>
        <w:rPr>
          <w:rFonts w:ascii="Times New Roman" w:hAnsi="Times New Roman" w:cs="Times New Roman"/>
          <w:sz w:val="28"/>
          <w:szCs w:val="28"/>
        </w:rPr>
        <w:t xml:space="preserve">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К нестационарным торговым объектам относятся: павильоны, киоски, палатки, торговые автоматы и иные временные торговые объекты.</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К нестационарным передвижным торговым объектам относятся: лотки, автомагазины, автофургоны, автолавки, автоцистерны, тележки и другие аналогичные объекты.</w:t>
      </w:r>
    </w:p>
    <w:p w:rsidR="008802BA" w:rsidRDefault="00C34AA7" w:rsidP="00C91913">
      <w:pPr>
        <w:spacing w:line="276" w:lineRule="auto"/>
        <w:ind w:firstLine="540"/>
        <w:jc w:val="both"/>
        <w:rPr>
          <w:rFonts w:ascii="Times New Roman" w:hAnsi="Times New Roman" w:cs="Times New Roman"/>
          <w:sz w:val="28"/>
          <w:szCs w:val="28"/>
          <w:highlight w:val="yellow"/>
        </w:rPr>
      </w:pPr>
      <w:r>
        <w:rPr>
          <w:rFonts w:ascii="Times New Roman" w:hAnsi="Times New Roman" w:cs="Times New Roman"/>
          <w:i/>
          <w:sz w:val="28"/>
          <w:szCs w:val="28"/>
        </w:rPr>
        <w:t xml:space="preserve">Нестационарный торговый объект сезонного размещения- </w:t>
      </w:r>
      <w:r>
        <w:rPr>
          <w:rFonts w:ascii="Times New Roman" w:hAnsi="Times New Roman" w:cs="Times New Roman"/>
          <w:sz w:val="28"/>
          <w:szCs w:val="28"/>
        </w:rPr>
        <w:t>нестационарный торговый объект, размещаемый на определенный сезоне, период (периоды) в году;</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 xml:space="preserve">Торговый павильон </w:t>
      </w:r>
      <w:r>
        <w:rPr>
          <w:rFonts w:ascii="Times New Roman" w:hAnsi="Times New Roman" w:cs="Times New Roman"/>
          <w:sz w:val="28"/>
          <w:szCs w:val="28"/>
        </w:rPr>
        <w:t>–нестационарный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(далее –Павильон);</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 xml:space="preserve"> Киоск</w:t>
      </w:r>
      <w:r>
        <w:rPr>
          <w:rFonts w:ascii="Times New Roman" w:hAnsi="Times New Roman" w:cs="Times New Roman"/>
          <w:sz w:val="28"/>
          <w:szCs w:val="28"/>
        </w:rPr>
        <w:t>–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Торговая палатка-</w:t>
      </w:r>
      <w:r>
        <w:rPr>
          <w:rFonts w:ascii="Times New Roman" w:hAnsi="Times New Roman" w:cs="Times New Roman"/>
          <w:sz w:val="28"/>
          <w:szCs w:val="28"/>
        </w:rPr>
        <w:t xml:space="preserve">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(далее - палатка)</w:t>
      </w:r>
      <w:r>
        <w:rPr>
          <w:rFonts w:ascii="Times New Roman" w:hAnsi="Times New Roman" w:cs="Times New Roman"/>
          <w:sz w:val="28"/>
          <w:szCs w:val="28"/>
          <w:highlight w:val="yellow"/>
        </w:rPr>
        <w:t>;</w:t>
      </w:r>
      <w:r>
        <w:rPr>
          <w:rFonts w:ascii="Times New Roman" w:hAnsi="Times New Roman" w:cs="Times New Roman"/>
          <w:sz w:val="28"/>
          <w:szCs w:val="28"/>
        </w:rPr>
        <w:t xml:space="preserve">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Автомагазин (торговый автофургон, автолавка)-</w:t>
      </w:r>
      <w:r>
        <w:rPr>
          <w:rFonts w:ascii="Times New Roman" w:hAnsi="Times New Roman" w:cs="Times New Roman"/>
          <w:sz w:val="28"/>
          <w:szCs w:val="28"/>
        </w:rPr>
        <w:t xml:space="preserve">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Автоцистерна</w:t>
      </w:r>
      <w:r>
        <w:rPr>
          <w:rFonts w:ascii="Times New Roman" w:hAnsi="Times New Roman" w:cs="Times New Roman"/>
          <w:sz w:val="28"/>
          <w:szCs w:val="28"/>
        </w:rPr>
        <w:t xml:space="preserve"> – нестационарный передвижной торговый объект, представляющий собой изометрическую емкость, установленную на базе </w:t>
      </w:r>
      <w:r>
        <w:rPr>
          <w:rFonts w:ascii="Times New Roman" w:hAnsi="Times New Roman" w:cs="Times New Roman"/>
          <w:sz w:val="28"/>
          <w:szCs w:val="28"/>
        </w:rPr>
        <w:lastRenderedPageBreak/>
        <w:t>автотранспортного средства или прицепа (полуприцепа), предназначенную для осуществления развозной торговли жидкими товарами в разлив (молоком, квасом и др.), живой рыбой и другими гидробионтами (ракообразными, моллюсками и пр.);</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Лоток</w:t>
      </w:r>
      <w:r>
        <w:rPr>
          <w:rFonts w:ascii="Times New Roman" w:hAnsi="Times New Roman" w:cs="Times New Roman"/>
          <w:sz w:val="28"/>
          <w:szCs w:val="28"/>
        </w:rPr>
        <w:t xml:space="preserve"> – нестационарный торговый объект, осуществляющий разносную торговлю, не имеющий торгового зала и помещений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площади которой размещен товарный запас на один день;</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Торговая тележка</w:t>
      </w:r>
      <w:r>
        <w:rPr>
          <w:rFonts w:ascii="Times New Roman" w:hAnsi="Times New Roman" w:cs="Times New Roman"/>
          <w:sz w:val="28"/>
          <w:szCs w:val="28"/>
        </w:rPr>
        <w:t xml:space="preserve"> – нестационарный торговый объект, представляющий собой оснащенную колесным механизмом конструкцию на одно рабочее место и</w:t>
      </w:r>
      <w:r>
        <w:rPr>
          <w:rFonts w:ascii="Times New Roman" w:hAnsi="Times New Roman" w:cs="Times New Roman"/>
          <w:sz w:val="28"/>
          <w:szCs w:val="28"/>
        </w:rPr>
        <w:tab/>
        <w:t>предназначенный</w:t>
      </w:r>
      <w:r>
        <w:rPr>
          <w:rFonts w:ascii="Times New Roman" w:hAnsi="Times New Roman" w:cs="Times New Roman"/>
          <w:sz w:val="28"/>
          <w:szCs w:val="28"/>
        </w:rPr>
        <w:tab/>
        <w:t>для</w:t>
      </w:r>
      <w:r>
        <w:rPr>
          <w:rFonts w:ascii="Times New Roman" w:hAnsi="Times New Roman" w:cs="Times New Roman"/>
          <w:sz w:val="28"/>
          <w:szCs w:val="28"/>
        </w:rPr>
        <w:tab/>
        <w:t>перемещения</w:t>
      </w:r>
      <w:r>
        <w:rPr>
          <w:rFonts w:ascii="Times New Roman" w:hAnsi="Times New Roman" w:cs="Times New Roman"/>
          <w:sz w:val="28"/>
          <w:szCs w:val="28"/>
        </w:rPr>
        <w:tab/>
        <w:t>и</w:t>
      </w:r>
      <w:r>
        <w:rPr>
          <w:rFonts w:ascii="Times New Roman" w:hAnsi="Times New Roman" w:cs="Times New Roman"/>
          <w:sz w:val="28"/>
          <w:szCs w:val="28"/>
        </w:rPr>
        <w:tab/>
        <w:t>продажи</w:t>
      </w:r>
      <w:r>
        <w:rPr>
          <w:rFonts w:ascii="Times New Roman" w:hAnsi="Times New Roman" w:cs="Times New Roman"/>
          <w:sz w:val="28"/>
          <w:szCs w:val="28"/>
        </w:rPr>
        <w:tab/>
        <w:t>штучных товаров</w:t>
      </w:r>
      <w:r>
        <w:rPr>
          <w:rFonts w:ascii="Times New Roman" w:hAnsi="Times New Roman" w:cs="Times New Roman"/>
          <w:sz w:val="28"/>
          <w:szCs w:val="28"/>
        </w:rPr>
        <w:tab/>
        <w:t>в потребительской упаковке (далее - тележка);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Торговый автомат (вендинговый автомат)</w:t>
      </w:r>
      <w:r>
        <w:rPr>
          <w:rFonts w:ascii="Times New Roman" w:hAnsi="Times New Roman" w:cs="Times New Roman"/>
          <w:sz w:val="28"/>
          <w:szCs w:val="28"/>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Бахчевой развал</w:t>
      </w:r>
      <w:r>
        <w:rPr>
          <w:rFonts w:ascii="Times New Roman" w:hAnsi="Times New Roman" w:cs="Times New Roman"/>
          <w:sz w:val="28"/>
          <w:szCs w:val="28"/>
        </w:rPr>
        <w:t>-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Летнее кафе</w:t>
      </w:r>
      <w:r>
        <w:rPr>
          <w:rFonts w:ascii="Times New Roman" w:hAnsi="Times New Roman" w:cs="Times New Roman"/>
          <w:sz w:val="28"/>
          <w:szCs w:val="28"/>
        </w:rPr>
        <w:t xml:space="preserve"> - предприятие общественного питания, деятельность которого организуется на сезон с  01апреля по 01  ноября в зависимости от погодных условий;</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rPr>
        <w:t>Передвижное предприятие быстрого обслуживания-</w:t>
      </w:r>
      <w:r>
        <w:rPr>
          <w:rFonts w:ascii="Times New Roman" w:hAnsi="Times New Roman" w:cs="Times New Roman"/>
          <w:sz w:val="28"/>
          <w:szCs w:val="28"/>
        </w:rPr>
        <w:t xml:space="preserve"> предприятие общественного  питания с узким ассортиментом блюд и кулинарных изделий несложного изготовления из различных полуфабрикатов высокой степени готовности и промышленного изготовления и ( или) из полуфабрикатов высокой степени готовности и промышленного изготовления  и ( или) из полуфабрикатов высокой  степени готовности определенного вида ( мясные, рыбные, из птицы и т.п.);</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bCs/>
          <w:i/>
          <w:sz w:val="28"/>
          <w:szCs w:val="28"/>
        </w:rPr>
        <w:t>Объекты дорожного сервиса</w:t>
      </w:r>
      <w:r>
        <w:rPr>
          <w:rFonts w:ascii="Times New Roman" w:hAnsi="Times New Roman" w:cs="Times New Roman"/>
          <w:bCs/>
          <w:sz w:val="28"/>
          <w:szCs w:val="28"/>
        </w:rPr>
        <w:t xml:space="preserve">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r>
        <w:rPr>
          <w:rFonts w:ascii="Times New Roman" w:hAnsi="Times New Roman" w:cs="Times New Roman"/>
          <w:sz w:val="28"/>
          <w:szCs w:val="28"/>
        </w:rPr>
        <w:t>);</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u w:val="single"/>
        </w:rPr>
        <w:lastRenderedPageBreak/>
        <w:t>Полоса отвода автомобильной дороги</w:t>
      </w:r>
      <w:r>
        <w:rPr>
          <w:rFonts w:ascii="Times New Roman" w:hAnsi="Times New Roman" w:cs="Times New Roman"/>
          <w:i/>
          <w:sz w:val="28"/>
          <w:szCs w:val="28"/>
        </w:rPr>
        <w:t xml:space="preserve"> </w:t>
      </w:r>
      <w:r>
        <w:rPr>
          <w:rFonts w:ascii="Times New Roman" w:hAnsi="Times New Roman" w:cs="Times New Roman"/>
          <w:sz w:val="28"/>
          <w:szCs w:val="28"/>
        </w:rPr>
        <w:t>–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i/>
          <w:sz w:val="28"/>
          <w:szCs w:val="28"/>
          <w:u w:val="single"/>
        </w:rPr>
        <w:t>Полуфабрикаты высокой степени готовности</w:t>
      </w:r>
      <w:r>
        <w:rPr>
          <w:rFonts w:ascii="Times New Roman" w:hAnsi="Times New Roman" w:cs="Times New Roman"/>
          <w:sz w:val="28"/>
          <w:szCs w:val="28"/>
        </w:rPr>
        <w:t xml:space="preserve"> - готовые к употреблению замороженные пищевые продукты и кулинарные изделия промышленного изготовления после предварительной термической обработки, изделия из готового теста промышленного производства (блины, пончики).</w:t>
      </w:r>
    </w:p>
    <w:p w:rsidR="008802BA" w:rsidRDefault="00C34AA7" w:rsidP="00C91913">
      <w:pPr>
        <w:spacing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3. Общие требования к размещению нестационарных</w:t>
      </w:r>
    </w:p>
    <w:p w:rsidR="008802BA" w:rsidRDefault="00C34AA7" w:rsidP="00C91913">
      <w:pPr>
        <w:spacing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 xml:space="preserve"> торговых объектов</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Размещение нестационарных торговых объектов в муниципальном округе осуществляется на специально отведенных местах, в соответствии с утвержденной Схемой размещения нестационарных торговых объектов на территории Бутурлинского муниципального округа Нижегородской области (далее – Схема) и при соблюдении требований настоящих Правил. </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Внешний вид нестационарных торговых объектов должен соответствовать внешнему архитектурному облику сложившейся застройки муниципального образования и правилам благоустройства.</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Если место размещения нестационарного торгового объекта требуется для развития территории, для обеспечения возможности развития бизнеса предпринимателю представляется равноценное по площади компенсационное место по соглашению сторон.</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Основанием для размещения нестационарных объектов (кроме киосков, павильонов и летних кафе) на территории Бутурлинского муниципального округа Нижегородской области является разрешение на размещение объекта мелкорозничной сети (далее - разрешение), выдаваемое Управлением по благоустройству и комплексному содержанию территорий администрации Бутурлинского муниципального округа Нижегородской области.  </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Размещение павильонов, киосков, торговых автоматов, летних кафе на земельных участках, находящихся в собственности Бутурлинского муниципального округа Нижегородской области, а также на земельных участках собственность на которые не разграничена, осуществляется  на основании договора  на право размещения нестационарного торгового объекта (далее-Договор) выдаваемое  отделом имущественных, земельных  отношений и жилищной политики администрации Бутурлинского муниципального округа Нижегородской области заключаемых в порядке, установленном действующим законодательством  в соответствии со схемой размещения нестационарных торговых объектов.</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3.5.В случае поступления от предпринимателей двух и более заявлений о заключении договора на одно и то же место указанного в Схеме администрацией округа осуществляется подготовка и проведение соответствующего аукциона на право заключения договора на размещение нестационарного торгового объекта.</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3.6.Максимальное количество нестационарных торговых объектов, размещаемых в пределах муниципального образования в рамках данного правила, определяется органом местного самоуправления самостоятельно.</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С целью развития предпринимательского потенциала размещение НТО, деятельность которых носит сезонный характер, осуществлять, по возможности, на срок до 3 сезонов подряд, иных нестационарных торговых объектов сроком не менее 5 лет.</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Размещение нестационарных торговых объектов должно обеспечивать свободное движение пешеходов и доступ потребителей к торговым объектам, в том числе без барьерную среду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3.9.Запрещается размещение НТО:</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проезжей части улиц;</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тротуарах, газона, клумбах;</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детских игровых площадках;</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местах расположения подземных коммуникаций и других инженерных сооружений.</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3.10.Порядок размещения и использования НТО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РФ.</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Размещение НТО на территории Бутурлинского муниципального округа Нижегородской области на земельных участках,</w:t>
      </w:r>
      <w:r>
        <w:t xml:space="preserve"> </w:t>
      </w:r>
      <w:r>
        <w:rPr>
          <w:rFonts w:ascii="Times New Roman" w:eastAsia="Times New Roman" w:hAnsi="Times New Roman" w:cs="Times New Roman"/>
          <w:sz w:val="28"/>
          <w:szCs w:val="28"/>
          <w:lang w:eastAsia="ru-RU"/>
        </w:rPr>
        <w:t>в зданиях, строениях, сооружениях, находящихся в государственной собственности, муниципальной собственности, а также на земельных участках, государственная собственность на которые не разграничена, осуществляется в соответствии со схемой размещения нестационарных торговых объектов в целях достижения установленных нормативов минимальной обеспеченности населения площадью торговых объектов, обеспечения равномерности и устойчивого развития территории Бутурлинского муниципального округа Нижегородской области с учетом доступности объектов торговли, общественного питания и бытового обслуживания.</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Использование земель и земельных участков, находящихся в государственной или муниципальной собственности, для размещения </w:t>
      </w:r>
      <w:r>
        <w:rPr>
          <w:rFonts w:ascii="Times New Roman" w:eastAsia="Times New Roman" w:hAnsi="Times New Roman" w:cs="Times New Roman"/>
          <w:sz w:val="28"/>
          <w:szCs w:val="28"/>
          <w:lang w:eastAsia="ru-RU"/>
        </w:rPr>
        <w:lastRenderedPageBreak/>
        <w:t>нестационарных торговых объектов осуществляется в соответствии со  ст.39.33 Федерального закона от 25 октября 2021 г. № 136-ФЗ «Земельного кодекса Российской федерации». Если НТО включен в схему размещения нестационарного торгового объекта, в порядке, установленном Федеральным законом от 28 декабря 2009 г.  № 381-ФЗ «Об основах государственного регулирования торговой деятельности в Российской Федерации», то плата за его нахождение на земельном участке, то есть за использование такого земельного участка в целях его размещения, не взимается.</w:t>
      </w:r>
    </w:p>
    <w:p w:rsidR="008802BA" w:rsidRDefault="00C34AA7" w:rsidP="00C91913">
      <w:pPr>
        <w:spacing w:line="276" w:lineRule="auto"/>
        <w:ind w:firstLine="540"/>
        <w:jc w:val="center"/>
        <w:rPr>
          <w:rFonts w:ascii="Times New Roman" w:hAnsi="Times New Roman" w:cs="Times New Roman"/>
          <w:b/>
          <w:sz w:val="28"/>
          <w:szCs w:val="28"/>
        </w:rPr>
      </w:pPr>
      <w:r>
        <w:rPr>
          <w:rFonts w:ascii="Times New Roman" w:hAnsi="Times New Roman" w:cs="Times New Roman"/>
          <w:b/>
          <w:sz w:val="28"/>
          <w:szCs w:val="28"/>
        </w:rPr>
        <w:t>4. Общие требования к разработке  и корректировки схемы размещения нестационарных торговых объектов</w:t>
      </w:r>
    </w:p>
    <w:p w:rsidR="008802BA" w:rsidRDefault="00C34AA7" w:rsidP="00C91913">
      <w:pPr>
        <w:spacing w:after="0" w:line="276"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4.1.Размещение нестационарных торговых объектов  на территории Бутурлинского муниципального округа Нижегородской области осуществляется в соответствии со схемой размещения нестационарных торговых объектов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4.2.Разработка и корректировка схемы размещения нестационарных торговых объектов основываются на результатах проведенного анализа состояния розничной торговли на территории  Бутурлинского муниципального округа, результатах инвентаризации существующих нестационарных торговых объектов, мест, предназначенных для их размещения, незаконно размещенных нестационарных торговых объектов.</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4.3. Инвентаризация НТО проводится не реже одного раза в год. Результаты инвентаризации оформляются в виде реестра.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4.4. При планировании Схемы учитывается процентное соотношение нестационарных торговых объектов социально значимой специализации к общему количеству мест размещения нестационарных торговых объектов в размере не менее 50%, исходя из особенностей организации торговой деятельности на территории  Бутурлинского муниципального округа Нижегородской области.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4.5. Схемой должно предусматриваться размещение не менее чем 60%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Указанное размещение применяется в отношении физических лиц, не являющимися индивидуальными предпринимателями и применяющими специальный налоговый режим «Налог на профессиональный доход».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4.6. Предложения о внесении корректировок в Схему, поступающие от хозяйствующих субъектов, имеющих действующие договоры на размещение НТО, рассматриваются как заявление о включении нового места в Схему при условии, что в предложении содержится информация: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-об увеличении размера площади места, занимаемого нестационарным</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торговым объектом, более чем на 10%;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-об изменении специализации и типа нестационарного торгового объекта, не соответствующим вариативности, установленной действующей редакцией Схемы.</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4.7.Правовой акт Администрации о внесении изменений в Схему издаётся на основании решения межведомственной комиссии в сфере потребительского рынка и услуг Бутурлинского  муниципального округа Нижегородской области.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4.8. В Схему не включаются НТО, размещающиеся на местах проведения ярмарок и выставок – ярмарок.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4.9. В Схему не включаются (не вносятся изменения) места размещения НТО:</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 нарушающие требования по благоустройству территорий Бутурлинского муниципального округа Нижегородской области;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 не предусмотренные градостроительной концепцией развития отдельных территорий, утвержденной постановлением администрации Бутурлинского муниципального округа Нижегородской области (при наличии);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 не предусмотренные проектами комплексного благоустройства территории, в соответствии с которыми постановлением администрации Бутурлинского муниципального округа Нижегородской области выдано разрешение на размещение элементов благоустройства или проектами-концепциями благоустройства территорий, утвержденными по заказу Правительства Нижегородской области (при наличии);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 с нарушением нормативного расстояния до существующих и проектируемых инженерных коммуникаций, а также на проектируемых и существующих инженерных коммуникациях с нарушением правил охраны и эксплуатации инженерных коммуникаций;</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 под железнодорожными путепроводами и автомобильными эстакадами, а также в 5-метровой охранной зоне от входов (выходов) в подземные пешеходные переходы;</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6) в арках зданий, на газонах, цветниках, площадках (детских, отдыха, спортивных) ближе 5 метров от окон зданий и витрин стационарных торговых объектов (за исключением прилегающие летние кафе);</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в границах отвода автомобильных дорог (вне остановочных пунктов общественного пассажирского транспорта) с учетом требований Федерального </w:t>
      </w:r>
      <w:r>
        <w:rPr>
          <w:rFonts w:ascii="Times New Roman" w:hAnsi="Times New Roman" w:cs="Times New Roman"/>
          <w:sz w:val="28"/>
          <w:szCs w:val="28"/>
        </w:rPr>
        <w:lastRenderedPageBreak/>
        <w:t>закона «Об автомобильных дорогах и о дорожной деятельности в Российской Федерации»;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 на озелененных территориях общего пользования (за исключением случаев, когда в соответствии с законодательством Российской Федерации, законодательством Нижегородской области их размещение допускается);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 100-метровой зоне, измеряемой по тротуарам, пешеходным дорожкам, аллеям, пешеходным переходам с учетом кратчайшего расстояния от любого ближайшего входа для посетителей на обособленную территорию (входа в здание) детского, образовательного, медицинского учреждения до входа в объект, планирующий реализацию алкогольной и табачной продукции;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 на земельных участках, в зданиях, строениях, сооружениях, с обременением правами третьих лиц, за исключением мест размещения НТО на земельных участках, зданиях, строениях или сооружениях, находящихся в государственной или муниципальной собственности и переданных муниципальным учреждениям Бутурлинского муниципального округа Нижегородской области или организациям, единственным учредителем которых является Бутурлинский  муниципальный округ Нижегородской области (далее – Муниципальная организация), на праве аренды или постоянного (бессрочного) пользования (далее – право пользования муниципальной организации);</w:t>
      </w:r>
    </w:p>
    <w:p w:rsidR="008802BA" w:rsidRDefault="00C34AA7" w:rsidP="00C91913">
      <w:pPr>
        <w:spacing w:line="276" w:lineRule="auto"/>
        <w:ind w:firstLine="540"/>
        <w:jc w:val="both"/>
        <w:rPr>
          <w:rFonts w:ascii="Times New Roman" w:hAnsi="Times New Roman" w:cs="Times New Roman"/>
          <w:sz w:val="28"/>
          <w:szCs w:val="28"/>
          <w:highlight w:val="yellow"/>
        </w:rPr>
      </w:pPr>
      <w:r>
        <w:rPr>
          <w:rFonts w:ascii="Times New Roman" w:hAnsi="Times New Roman" w:cs="Times New Roman"/>
          <w:sz w:val="28"/>
          <w:szCs w:val="28"/>
        </w:rPr>
        <w:t>11) оказывающие негативное влияние на пешеходную и транспортную инфраструктуру (в случаях размещения НТО в пределах красных линий улиц и дорог их размещение возможно только на замощенной (асфальтированной) площадке в границах тротуара и при условии свободной ширины прохода по тротуару (в том числе при наличии опор освещения и других опор, стволов деревьев) по основному ходу движения пешеходов не менее 3 метров, а в поперечном направлении и от крайнего элемента объекта до края проезжей части не менее 1,5 метра);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12) в границах объекта культурного наследия, территории объекта культурного наследия, зоны охраны объекта культурного наследия, защитной зоны объекта культурного наследия, вновь выявленных объектов культурного наследия (в случае отсутствия согласования Управления государственной охраны объектов культурного наследия Нижегородской области размещения НТО);</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13) на территории муниципальных кладбищ;</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14) с нарушением требований правил пожарной безопасности;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15) с нарушением требований СанПиН 2.2.1/2.1.1.1200-03 «Санитарно-защитные зоны и санитарная классификация предприятий, сооружений и иных объектов»;</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16) на расстоянии ближе 10 метров от остановочных пунктов транспорта общего пользования, за исключением НТО, фактически размещающихся на основании договоров аренды земельных участков или договоров на размещение НТО, а также торговых павильонов и киосков в составе торгово-остановочных комплексов, соответствующих требованию пункта 5.3.3 «Требования к остановочным пунктам на участках дорог в пределах населенных пунктов» ГОСТ Р 52766-2007 «Дороги автомобильные общего пользования. Элементы обустройства. Общие требования»;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17) в охранных зонах, установленных для объектов электросетевого хозяйства напряжением свыше 1000 вольт;</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4.10. В Схему включается следящая информация: тип нестационарного торгового объекта, местоположение, вид собственности земельного участка, площадь размещения НТО, специализация, период размещения НТО, а также сведения о нестационарных торговых объектах, используемых субъектами малого и среднего предпринимательства или физическими лицами, не являющимися индивидуальными предпринимателями и применяющих специальный налоговый режим «Налог на профессиональный доход».</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4.11.Схема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официальном сайте администрации в сети Интернет.</w:t>
      </w:r>
    </w:p>
    <w:p w:rsidR="008802BA" w:rsidRDefault="00C34AA7" w:rsidP="00C91913">
      <w:pPr>
        <w:spacing w:line="276" w:lineRule="auto"/>
        <w:ind w:firstLine="540"/>
        <w:jc w:val="center"/>
        <w:rPr>
          <w:rFonts w:ascii="Times New Roman" w:hAnsi="Times New Roman" w:cs="Times New Roman"/>
          <w:b/>
          <w:sz w:val="28"/>
          <w:szCs w:val="28"/>
        </w:rPr>
      </w:pPr>
      <w:r>
        <w:rPr>
          <w:rFonts w:ascii="Times New Roman" w:hAnsi="Times New Roman" w:cs="Times New Roman"/>
          <w:b/>
          <w:sz w:val="28"/>
          <w:szCs w:val="28"/>
        </w:rPr>
        <w:t>5. Порядок разработки Схемы</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5.1. Решения о включении (исключении) мест в (из) Схему(ы) рассматриваются на заседаниях Межведомственной комиссии в сфере потребительского рынка на территории Бутурлинского муниципального округа Нижегородской области (далее - МВК), в порядке, утвержденном постановлением администрации Бутурлинского муниципального округа Нижегородской области (далее -  Порядок работы комиссии).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5.2. При разработке Схемы используются ограничения, установленные пунктом 4.9  и учитываются: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результаты мониторинга состояния развития Бутурлинского  муниципального округа Нижегородской области услугами, торговли, общественного питания и бытового обслуживания;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нормативы минимальной обеспеченности населения торговыми павильонами и киосками по продаже продовольственных товаров и сельскохозяйственной продукции, продукции общественного питания и печатной продукции, утвержденные постановлением правительства Нижегородской области;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особенности развития потребительского рынка на территории Бутурлинского  муниципального округа Нижегородской области;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необходимость размещения не менее чем шестидесяти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обеспечение беспрепятственного развития улично-дорожной сети;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обеспечение беспрепятственного движения транспорта и пешеходов;</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специализация нестационарного торгового объекта;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-обеспечение соответствия деятельности нестационарных торговых объектов санитарным, экологическим требованиям, правилам продажи отдельных видов товаров, требованиям безопасности для жизни и здоровья людей, в том числе требованиям пожарной безопасности, установленным Постановлением Правительства РФ от 16 сентября 2020 г. N 1479 «Об утверждении Правил противопожарного режима в Российской Федерации»;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необходимость обеспечения благоустройства и оборудования мест размещения нестационарных торговых объектов, в том числе:</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-благоустройство площадки для размещения нестационарного торгового объекта и прилегающей территории;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-возможность подключения нестационарных торговых объектов к сетям инженерно-технического обеспечения (при необходимости);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-удобный подъезд автотранспорта, не создающий помех для прохода пешеходов, заездные карманы;</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-ограничения и запреты розничной торговли табачной продукцией, установленные статьей 19 Федерального закона от 23 февраля 2013 года N 15-</w:t>
      </w:r>
      <w:r>
        <w:rPr>
          <w:rFonts w:ascii="Times New Roman" w:hAnsi="Times New Roman" w:cs="Times New Roman"/>
          <w:sz w:val="28"/>
          <w:szCs w:val="28"/>
        </w:rPr>
        <w:lastRenderedPageBreak/>
        <w:t>ФЗ «Об охране здоровья граждан от воздействия окружающего табачного дыма и последствий потребления табака»;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-требования к розничной продаже алкогольной продукции, установленные статьей 16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5.3. Размещение нестационарных торговых объектов должно обеспечивать свободное движение пешеходов и доступ потребителей к торговым объектам, в том числе обеспечение без барьерной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5.4. Территория, прилегающая к нестационарному торговому объекту, должна соответствовать правилам, нормативам, в том числе правилам благоустройства и(или) нормативам градостроительного проектирования.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5.5. Подготовка проекта постановления администрации Бутурлинского муниципального округа Нижегородской области об утверждении Схемы на новый период (внесении изменений) осуществляется отделом экономики, прогнозирования и инвестиционной политики администрации Бутурлинского муниципального округа Нижегородской области (далее — Отдел) на основании решения МВК в сроки и в порядке, установленные приказом Министерства промышленности, торговли и предпринимательства Нижегородской области от 13 сентября 2016 г. № 143 «О Порядке разработки и утверждения схем размещения нестационарных торговых объектов», настоящим Порядком и иными действующими нормативными правовыми актами.</w:t>
      </w:r>
    </w:p>
    <w:p w:rsidR="008802BA" w:rsidRDefault="00C34AA7" w:rsidP="00C91913">
      <w:pPr>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5.6. Порядок внесения изменений в утвержденную Схему размещения НТО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Решения о внесении изменений в Схему рассматриваются на заседаниях МВК с учетом положений пункта 5.2 настоящего Порядка.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5.7. Основаниями для внесения изменений в схему являются: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реализация долгосрочных стратегических и государственных программ Нижегородской области, Бутурлинского  муниципального округа Нижегородской области;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новая застройка отдельных элементов планировочной структуры населенных пунктов, районов, микрорайонов, иных элементов, повлекшая изменение нормативов минимальной обеспеченности населения площадью торговых объектов;</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принятие МВК решения по итогам мониторинга состояния развития торговли в целях создания условий для обеспечения жителей Бутурлинского муниципального округа Нижегородской области услугами, торговли, общественного питания и бытового обслуживания;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ремонт и реконструкция автомобильных дорог;</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изъятие земельных участков для государственных и муниципальных нужд;</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заявления  субъекта  предпринимательства о   включении мест в схему размещения  НТО.</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5.8. При проведении мониторинга состояния развития торговли в целях создания условий для обеспечения жителей Бутурлинского  муниципального округа Нижегородской области услугами, торговли, общественного питания и бытового обслуживания уполномоченным структурным подразделением администрации Бутурлинского  муниципального округа Нижегородской области (Отделом) рассматриваются, в том числе предложения о внесении изменений в Схему, поступившие от юридических и физических лиц в адрес администрации Бутурлинского  муниципального округа Нижегородской области.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5.9. Подготовка и издание проекта постановления администрации Бутурлинского  муниципального округа Нижегородской области о внесении изменений осуществляется отделом экономики прогнозирования и инвестиционной политики администрации Бутурлинского муниципального  округа Нижегородской области  на основании решения МВК в сроки и в порядке, установленные приказом Министерства промышленности, торговли и предпринимательства Нижегородской области от 13 сентября 2016  г. № 143 «О Порядке разработки и утверждения схем размещения нестационарных торговых объектов», настоящим Порядком и иными действующими нормативными правовыми актами.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5.10. Изменения, вносимые в Схему, в течение пяти рабочих дней со дня принятия направляются Отделом на электронном и бумажном носителях в министерство промышленности, торговли и предпринимательства Нижегородской области.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5.11. Утвержденная схема размещения и вносимые в нее изменения в течение пяти рабочих дней с момента утверждения органом местного самоуправления подлежат опубликованию в порядке, установленном для официального опубликования муниципальных правовых актов, и размещаются на официальном сайте муниципального образования в информационно-телекоммуникационной сети "Интернет".</w:t>
      </w:r>
    </w:p>
    <w:p w:rsidR="008802BA" w:rsidRDefault="00C34AA7" w:rsidP="00C91913">
      <w:pPr>
        <w:spacing w:line="276" w:lineRule="auto"/>
        <w:ind w:firstLine="540"/>
        <w:jc w:val="both"/>
        <w:rPr>
          <w:rFonts w:ascii="Times New Roman" w:hAnsi="Times New Roman" w:cs="Times New Roman"/>
          <w:b/>
          <w:sz w:val="28"/>
          <w:szCs w:val="28"/>
        </w:rPr>
      </w:pPr>
      <w:r>
        <w:rPr>
          <w:rFonts w:ascii="Times New Roman" w:hAnsi="Times New Roman" w:cs="Times New Roman"/>
          <w:sz w:val="28"/>
          <w:szCs w:val="28"/>
        </w:rPr>
        <w:lastRenderedPageBreak/>
        <w:t>5.12. Утвержденная схема размещения и вносимые в нее изменения в течение пяти рабочих дней со дня принятия направляются на электронном и бумажном носителях в министерство промышленности, торговли и предпринимательства Нижегородской области. Министерство в течение пяти рабочих дней с момента поступления схемы размещения (изменений) осуществляет ее размещение на официальном сайте Правительства Нижегородской области в информационно-телекоммуникационной сети "Интернет".</w:t>
      </w:r>
    </w:p>
    <w:p w:rsidR="008802BA" w:rsidRDefault="00C34AA7" w:rsidP="00C91913">
      <w:pPr>
        <w:spacing w:line="276" w:lineRule="auto"/>
        <w:jc w:val="center"/>
        <w:outlineLvl w:val="1"/>
        <w:rPr>
          <w:rFonts w:ascii="Times New Roman" w:hAnsi="Times New Roman" w:cs="Times New Roman"/>
          <w:b/>
          <w:sz w:val="28"/>
          <w:szCs w:val="28"/>
        </w:rPr>
      </w:pPr>
      <w:r>
        <w:rPr>
          <w:rFonts w:ascii="Times New Roman" w:hAnsi="Times New Roman" w:cs="Times New Roman"/>
          <w:b/>
          <w:sz w:val="28"/>
          <w:szCs w:val="28"/>
        </w:rPr>
        <w:t>6. Требования к обустройству и эксплуатации нестационарных</w:t>
      </w:r>
    </w:p>
    <w:p w:rsidR="008802BA" w:rsidRDefault="00C34AA7" w:rsidP="00C91913">
      <w:pPr>
        <w:spacing w:line="276"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 торговых объектов</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6.1. Размещаемые на территории Бутурлинского муниципального округа Нижегородской области нестационарные торговые объекты должны быть изготовлены из экологически безопасных материалов, качество и безопасность которых подтверждены соответствующими документами, установленными действующим законодательством.</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Нестационарные торговые объекты для развозной торговли должны быть изготовлены из огнестойких, негорючих материалов, имеющих качественную и прочную окраску, не изменяющих своих эстетических и эксплуатационных качеств в течение всего срока размещения (эксплуатации) объекта.</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При эксплуатации нестационарного торгового объекта должно обеспечиваться соблюдение правил благоустройства территории Бутурлинского муниципального округа Нижегородской области,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rsidR="008802BA" w:rsidRDefault="00C34AA7" w:rsidP="00C91913">
      <w:pPr>
        <w:spacing w:after="30"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6.2. Работники нестационарного торгового объекта обязаны 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 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6.3. Транспортное обслуживание нестационарного торгового объекта и загрузка их товарами не должны затруднять и снижать безопасность движения транспорта и пешеходов.</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Подъездные пути, разгрузочные площадки, площадки для покупателей и размещения упаковочных столов должны быть освещены и обеспечивать </w:t>
      </w:r>
      <w:r>
        <w:rPr>
          <w:rFonts w:ascii="Times New Roman" w:eastAsia="Times New Roman" w:hAnsi="Times New Roman" w:cs="Times New Roman"/>
          <w:color w:val="000000"/>
          <w:sz w:val="28"/>
          <w:lang w:eastAsia="ru-RU"/>
        </w:rPr>
        <w:lastRenderedPageBreak/>
        <w:t>удобный доступ ко входам, иметь твердое покрытие, обеспечивающее сток ливневых вод.</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Инженерное обеспечение и технические решения нестационарных торговых объектов должны соответствовать градостроительным, экологическим, санитарно-гигиеническим, противопожарным и другим нормам и правилам действующего законодательства.</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6.4. В каждом нестационарном торговом объекте должен быть соответствующий инвентарь и технологическое оборудование, а при торговле скоропортящимися товарами – холодильное оборудование промышленного изготовления, обеспеченное терморегистрирующими приборами.</w:t>
      </w:r>
    </w:p>
    <w:p w:rsidR="008802BA" w:rsidRDefault="00C34AA7" w:rsidP="00C91913">
      <w:pPr>
        <w:spacing w:after="4" w:line="276" w:lineRule="auto"/>
        <w:ind w:left="-15" w:firstLine="84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 нестационарном торговом объекте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eastAsia="Times New Roman" w:hAnsi="Times New Roman" w:cs="Times New Roman"/>
          <w:color w:val="000000"/>
          <w:sz w:val="28"/>
          <w:lang w:eastAsia="ru-RU"/>
        </w:rPr>
        <w:t>Применяемые средства измерений должны быть исправны и проходить поверку в порядке, установленном законодательством.</w:t>
      </w:r>
      <w:r>
        <w:rPr>
          <w:rFonts w:ascii="Times New Roman" w:hAnsi="Times New Roman" w:cs="Times New Roman"/>
          <w:sz w:val="28"/>
          <w:szCs w:val="28"/>
        </w:rPr>
        <w:t xml:space="preserve">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Запрещается использование безменов, бытовых, медицинских, передвижных товарных («почтовых») весов, для летних кафе - применение мерной посуды из пластмассы.</w:t>
      </w:r>
    </w:p>
    <w:p w:rsidR="008802BA" w:rsidRDefault="00C34AA7" w:rsidP="00C91913">
      <w:pPr>
        <w:spacing w:after="26"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6.5. Владельцы (пользователи) нестационарного торгового объекта обязаны обеспечить уход за внешним видом объекта: содержать в чистоте и порядке, своевременно красить и устранять повреждения на вывесках, конструктивных элементах объектов, производить уборку и благоустройство прилегающей территории в границах, обозначенных в договоре на размещение нестационарного торгового объекта.</w:t>
      </w:r>
    </w:p>
    <w:p w:rsidR="008802BA" w:rsidRDefault="00C34AA7" w:rsidP="00C91913">
      <w:pPr>
        <w:tabs>
          <w:tab w:val="center" w:pos="919"/>
          <w:tab w:val="right" w:pos="9638"/>
        </w:tabs>
        <w:spacing w:after="130" w:line="276" w:lineRule="auto"/>
        <w:rPr>
          <w:rFonts w:ascii="Times New Roman" w:eastAsia="Times New Roman" w:hAnsi="Times New Roman" w:cs="Times New Roman"/>
          <w:color w:val="000000"/>
          <w:sz w:val="28"/>
          <w:lang w:eastAsia="ru-RU"/>
        </w:rPr>
      </w:pPr>
      <w:r>
        <w:rPr>
          <w:rFonts w:ascii="Calibri" w:eastAsia="Calibri" w:hAnsi="Calibri" w:cs="Calibri"/>
          <w:color w:val="000000"/>
          <w:lang w:eastAsia="ru-RU"/>
        </w:rPr>
        <w:tab/>
      </w:r>
      <w:r>
        <w:rPr>
          <w:rFonts w:ascii="Times New Roman" w:eastAsia="Times New Roman" w:hAnsi="Times New Roman" w:cs="Times New Roman"/>
          <w:color w:val="000000"/>
          <w:sz w:val="28"/>
          <w:lang w:eastAsia="ru-RU"/>
        </w:rPr>
        <w:t>6.6.</w:t>
      </w:r>
      <w:r>
        <w:rPr>
          <w:rFonts w:ascii="Times New Roman" w:eastAsia="Times New Roman" w:hAnsi="Times New Roman" w:cs="Times New Roman"/>
          <w:color w:val="000000"/>
          <w:sz w:val="28"/>
          <w:lang w:eastAsia="ru-RU"/>
        </w:rPr>
        <w:tab/>
        <w:t>При эксплуатации нестационарного торгового объекта запрещается:</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заглубление фундаментов для размещения нестационарного торгового объекта и применение капитальных строительных конструкций для их сооружения;</w:t>
      </w:r>
    </w:p>
    <w:p w:rsidR="008802BA" w:rsidRDefault="00C34AA7" w:rsidP="00C91913">
      <w:pPr>
        <w:spacing w:after="4" w:line="276" w:lineRule="auto"/>
        <w:ind w:left="-15" w:right="139" w:firstLine="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раскладка товаров, а также складирование тары и запаса продуктов на</w:t>
      </w:r>
    </w:p>
    <w:p w:rsidR="008802BA" w:rsidRDefault="00C34AA7" w:rsidP="00C91913">
      <w:pPr>
        <w:spacing w:after="4" w:line="276" w:lineRule="auto"/>
        <w:ind w:left="694" w:hanging="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прилегающей к нестационарному торговому объекту территории;</w:t>
      </w:r>
    </w:p>
    <w:p w:rsidR="008802BA" w:rsidRDefault="00C34AA7" w:rsidP="00C91913">
      <w:pPr>
        <w:spacing w:after="4" w:line="276" w:lineRule="auto"/>
        <w:ind w:left="694" w:hanging="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реализация с земли, а также частями и с надрезами картофеля, свежей</w:t>
      </w:r>
    </w:p>
    <w:p w:rsidR="008802BA" w:rsidRDefault="00C34AA7" w:rsidP="00C91913">
      <w:pPr>
        <w:spacing w:after="4" w:line="276" w:lineRule="auto"/>
        <w:ind w:left="694" w:hanging="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плодоовощной продукции, бахчевых культур;</w:t>
      </w:r>
    </w:p>
    <w:p w:rsidR="008802BA" w:rsidRDefault="00C34AA7" w:rsidP="00C91913">
      <w:pPr>
        <w:spacing w:after="4" w:line="276" w:lineRule="auto"/>
        <w:ind w:left="694" w:hanging="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       - размещение товаров снаружи нестационарного торгового объекта (на</w:t>
      </w:r>
    </w:p>
    <w:p w:rsidR="008802BA" w:rsidRDefault="00C34AA7" w:rsidP="00C91913">
      <w:pPr>
        <w:spacing w:after="4" w:line="276" w:lineRule="auto"/>
        <w:ind w:left="694" w:hanging="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входах, выходах, лестницах, территориях около или вокруг объекта;</w:t>
      </w:r>
    </w:p>
    <w:p w:rsidR="008802BA" w:rsidRDefault="00C34AA7" w:rsidP="00C91913">
      <w:pPr>
        <w:spacing w:after="4" w:line="276" w:lineRule="auto"/>
        <w:ind w:left="694" w:hanging="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-использование безменов, бытовых, медицинских, передвижных товарных</w:t>
      </w:r>
    </w:p>
    <w:p w:rsidR="008802BA" w:rsidRDefault="00C34AA7" w:rsidP="00C91913">
      <w:pPr>
        <w:spacing w:after="4" w:line="276" w:lineRule="auto"/>
        <w:ind w:lef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(«почтовых») весов;</w:t>
      </w:r>
    </w:p>
    <w:p w:rsidR="008802BA" w:rsidRDefault="00C34AA7" w:rsidP="00C91913">
      <w:pPr>
        <w:spacing w:after="4" w:line="276" w:lineRule="auto"/>
        <w:ind w:lef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несанкционированное подключение нестационарных торговых объектов к сетям инженерно-технического обеспечения без заключения соответствующего договора с ресурсоснабжающими организациями; </w:t>
      </w:r>
    </w:p>
    <w:p w:rsidR="008802BA" w:rsidRDefault="00C34AA7" w:rsidP="00C91913">
      <w:pPr>
        <w:spacing w:after="4" w:line="276" w:lineRule="auto"/>
        <w:ind w:lef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-изготовление кулинарных изделий непосредственно в палатках.</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6.7. На каждом нестационарном торговом объекте должна быть вывеска, содержащая информацию в соответствии с пунктом 1 статьи 9 Закона Российской Федерации от 07.02.1992 № 2300-1 «О защите прав потребителей». В случае временного приостановления своей деятельности (для проведения плановых санитарных дней, ремонта и в других случаях) продавец обязан своевременно предоставить покупателю информацию о дате и сроках приостановления деятельности.</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Условия деятельности нестационарных торговых объектов должно соответствовать санитарно-эпидемиологическим правилам CП 2.3.6.3668-20 «Санитарно-эпидемиологические требования к условиям деятельности торговых объектов и рынков, реализующих пищевую продукцию».</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Продавец (юридическое лицо, индивидуальный предприниматель) должен представить покупателю информацию о государственной регистрации и наименовании зарегистрировавшего его органа.</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 каждом объекте должны быть умывальник, мыло, полотенце. Для сбора мусора и отходов должно быть педальное ведро с крышкой. Для хранения личных вещей продавца должен быть установлен шкаф или выделено место. В холодный период времени года температура на рабочем месте продавца не должна быть ниже 18 °С.</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6.8. На объектах должна быть вывеска с фирменным наименованием юридического лица, индивидуального предпринимателя, «самозанятого» гражданина, местом их нахождения, юридическим адресом, режимом работы.</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Продавец обязан содержать нестационарный торговый объект в чистоте и технически исправном состоянии, своевременно устранять повреждения в вывесках, конструктивных и облицовочных элементах, а также обеспечивать уборку прилегающих территорий от отходов продукции </w:t>
      </w:r>
      <w:r>
        <w:rPr>
          <w:rFonts w:ascii="Times New Roman" w:eastAsia="Times New Roman" w:hAnsi="Times New Roman" w:cs="Times New Roman"/>
          <w:color w:val="03000F"/>
          <w:sz w:val="28"/>
          <w:lang w:eastAsia="ru-RU"/>
        </w:rPr>
        <w:t xml:space="preserve">и </w:t>
      </w:r>
      <w:r>
        <w:rPr>
          <w:rFonts w:ascii="Times New Roman" w:eastAsia="Times New Roman" w:hAnsi="Times New Roman" w:cs="Times New Roman"/>
          <w:color w:val="000000"/>
          <w:sz w:val="28"/>
          <w:lang w:eastAsia="ru-RU"/>
        </w:rPr>
        <w:t>мусора.</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По окончании рабочего дня лотки, тележки, мобильные торговые средства (за исключением специальных приспособлений для торговли бахчевыми культурами) вывозятся </w:t>
      </w:r>
      <w:r>
        <w:rPr>
          <w:rFonts w:ascii="Times New Roman" w:eastAsia="Times New Roman" w:hAnsi="Times New Roman" w:cs="Times New Roman"/>
          <w:color w:val="160036"/>
          <w:sz w:val="28"/>
          <w:lang w:eastAsia="ru-RU"/>
        </w:rPr>
        <w:t xml:space="preserve">с </w:t>
      </w:r>
      <w:r>
        <w:rPr>
          <w:rFonts w:ascii="Times New Roman" w:eastAsia="Times New Roman" w:hAnsi="Times New Roman" w:cs="Times New Roman"/>
          <w:color w:val="000000"/>
          <w:sz w:val="28"/>
          <w:lang w:eastAsia="ru-RU"/>
        </w:rPr>
        <w:t>места дислокации.</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На рабочем месте продавца должны находиться документы, предусмотренные действующими правовыми актами и правилами, регламентирующими торговую деятельность и продажу отдельных видов </w:t>
      </w:r>
      <w:r>
        <w:rPr>
          <w:rFonts w:ascii="Times New Roman" w:eastAsia="Times New Roman" w:hAnsi="Times New Roman" w:cs="Times New Roman"/>
          <w:color w:val="000000"/>
          <w:sz w:val="28"/>
          <w:lang w:eastAsia="ru-RU"/>
        </w:rPr>
        <w:lastRenderedPageBreak/>
        <w:t xml:space="preserve">товаров, в том числе документы, подтверждающие происхождение, качество и безопасность товара, медицинские книжки </w:t>
      </w:r>
      <w:r>
        <w:rPr>
          <w:rFonts w:ascii="Times New Roman" w:eastAsia="Times New Roman" w:hAnsi="Times New Roman" w:cs="Times New Roman"/>
          <w:color w:val="0A0115"/>
          <w:sz w:val="28"/>
          <w:lang w:eastAsia="ru-RU"/>
        </w:rPr>
        <w:t xml:space="preserve">с </w:t>
      </w:r>
      <w:r>
        <w:rPr>
          <w:rFonts w:ascii="Times New Roman" w:eastAsia="Times New Roman" w:hAnsi="Times New Roman" w:cs="Times New Roman"/>
          <w:color w:val="000000"/>
          <w:sz w:val="28"/>
          <w:lang w:eastAsia="ru-RU"/>
        </w:rPr>
        <w:t>указанием результатов медицинских осмотров и гигиенической аттестации.</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6.9. В палатках, автолавках, автоприцепах допускается реализация комбинированного ассортимента товаров при наличии соответствующих условий для хранения </w:t>
      </w:r>
      <w:r>
        <w:rPr>
          <w:rFonts w:ascii="Times New Roman" w:eastAsia="Times New Roman" w:hAnsi="Times New Roman" w:cs="Times New Roman"/>
          <w:color w:val="0F011D"/>
          <w:sz w:val="28"/>
          <w:lang w:eastAsia="ru-RU"/>
        </w:rPr>
        <w:t xml:space="preserve">и </w:t>
      </w:r>
      <w:r>
        <w:rPr>
          <w:rFonts w:ascii="Times New Roman" w:eastAsia="Times New Roman" w:hAnsi="Times New Roman" w:cs="Times New Roman"/>
          <w:color w:val="000000"/>
          <w:sz w:val="28"/>
          <w:lang w:eastAsia="ru-RU"/>
        </w:rPr>
        <w:t>реализации.</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На нестационарном торговом объекте, рассчитанном на одно рабочее место, допускается продажа пищевых продуктов в промышленной потребительской упаковке.</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Отпуск хлеба, выпеченных кондитерских и хлебобулочных изделий осуществляется в упакованном виде.</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6.10. Применение контрольно-кассовой техники осуществляется в порядке, установленном федеральным законодательством.</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6.11. На все продаваемые товары должны быть документы, указывающие источник их поступления, а также документы, подтверждающие качество и безопасность продукции.</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6.12. Образцы всех находящихся в продаже продовольственных и непродовольственных товаров должны быть снабжены единообразными и четко оформленными ценниками, соответствующими требованиям действующего законодательства.</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Торговля продовольственными товарами (оказание услуг общественного питания) с применением посуды одноразового использования может осуществляться только при наличии емкостей для ее сбора.</w:t>
      </w:r>
    </w:p>
    <w:p w:rsidR="008802BA" w:rsidRDefault="00C34AA7" w:rsidP="00C91913">
      <w:pPr>
        <w:spacing w:after="4" w:line="276" w:lineRule="auto"/>
        <w:ind w:left="-15" w:firstLine="69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6.13. Запрещается размещение бахчевых развалов на центральных магистралях городов, придорожных полосах отвода автомобильных дорог, в 50метровой зоне от жилых строений, на газонах.</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При эксплуатации нестационарного торгового объекта запрещается: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-раскладка товаров, а также складирование  тары и запаса продуктов на прилегающей к нестационарному торговому объекту территории;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-реализация с земли, а также частями и с надрезами картофеля, свежей плодовоовощной продукции, бахчевых культур.</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6.14. В случае временного закрытия объекта продавец вывешивает информацию о причине его закрытия (санитарный день, ремонт и пр.) и сроках приостановления деятельности.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6.15. Для объектов, использующих специальное оборудование и подключенных к коммуникациям, необходимо дополнительно иметь:</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для объектов на основе мобильных средств передвижения - паспорт транспортного средства, выданный органами управления государственной инспекции безопасности дорожного движения, и санитарный паспорт автотранспортного средства;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 для объектов, использующих в целях приготовления пищи газобаллонное оборудование, - заключение о техническом освидетельствовании данного оборудования;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 для объектов, расположенных в полосе отвода автомобильных дорог, - заключение, выданное органами управления государственной инспекции безопасности дорожного движения ГУВД Нижегородской области.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продажа бахчевых культур частями и с надрезами.</w:t>
      </w:r>
    </w:p>
    <w:p w:rsidR="008802BA" w:rsidRDefault="00C34AA7" w:rsidP="00C91913">
      <w:pPr>
        <w:spacing w:line="276"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7. Требования к продаже товаров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7.1. На каждом объекте в течение всего времени работы должны находиться и предъявляться по требованию органов государственного контроля (надзора) следующие документы:</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 разрешение на размещение палатки или передвижного объекта мелкорозничной сети;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 копия документов на право размещения павильонов, киосков и летних кафе;</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 книга отзывов и предложений, прошитая, пронумерованная и заверенная руководителем юридического лица или индивидуальным предпринимателем.</w:t>
      </w:r>
    </w:p>
    <w:p w:rsidR="008802BA" w:rsidRDefault="00C34AA7" w:rsidP="00C91913">
      <w:pPr>
        <w:spacing w:line="276" w:lineRule="auto"/>
        <w:jc w:val="center"/>
        <w:outlineLvl w:val="1"/>
        <w:rPr>
          <w:rFonts w:ascii="Times New Roman" w:hAnsi="Times New Roman" w:cs="Times New Roman"/>
          <w:b/>
          <w:sz w:val="28"/>
          <w:szCs w:val="28"/>
        </w:rPr>
      </w:pPr>
      <w:r>
        <w:rPr>
          <w:rFonts w:ascii="Times New Roman" w:hAnsi="Times New Roman" w:cs="Times New Roman"/>
          <w:b/>
          <w:sz w:val="28"/>
          <w:szCs w:val="28"/>
        </w:rPr>
        <w:t>8. Требования к организации летнего кафе</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8.1. Деятельность летнего кафе организуется на сезон с 1 апреля по 1 ноября в зависимости от погодных условий.</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8.2. Летние кафе размещаются на: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 площадке, примыкающей к предприятию питания (стационарному или функционирующему в павильоне из быстровозводимых конструкций, магазине) и являющейся продолжением торгового зала;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 площадке, примыкающей к магазину, объекту мелкорозничной сети (киоск, палатка, передвижное мобильное средство, специализирующееся на реализации блюд и напитков быстрого приготовления);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 на отдельной территории в сезонном объекте питания, оборудованном на базе павильона из легких тентовых конструкций.</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8.3. Площадка (торговый зал) летнего кафе должна иметь твердое покрытие, быть оборудована летней мебелью под зонтиками или навесом и содержаться в соответствии с санитарно-эпидемиологическими требованиями.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8.4. Основной ассортимент реализуемой продукции в летних кафе - блюда из полуфабрикатов высокой степени готовности и горячие напитки, приготовленные с использованием бутилированной питьевой воды промышленного производства, прохладительные напитки и квас промышленного изготовления; дополнительный - в соответствии с типом организации.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8.5. Летнее кафе, организованное при предприятии общественного питания стационарного типа, работает по меню основного предприятия.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8.6. Строительство веранд и других сооружений подобного типа (не демонтируемых на зимний период) для организации летних кафе осуществляется в порядке, установленном для объектов некапитального строительства с оформлением земельно-правовых отношений.</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8.7. Режим работы летнего кафе согласовывается с администраций Бутурлинского муниципального округа Нижегородской области с учетом обеспечения права жителей на спокойное проживание. Запрещается круглосуточный режим работы летних кафе, расположенных ближе 50 метров от жилых зданий.</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8.8. Летние кафе должны размещаться в местах, оборудованных общественными туалетами (в противном случае обязательно наличие биотуалета). Летние кафе должны иметь раковины для мытья рук посетителей. Сброс в открытые водоемы и на территорию неочищенных сточных вод не допускается.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8.9. Для сбора мусора и пищевых отходов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Допускается использование других специальных закрытых конструкций для сбора мусора и пищевых отходов. Площадка мусоросборников располагается на расстоянии не менее 25 метров от жилых домов, площадок для игр и отдыха.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8.10. Летние кафе независимо от форм собственности, мощности, места расположения оборудуются системами внутреннего водопровода и канализации. Водоснабжение осуществляется путем присоединения к централизованной системе водопровода, при его отсутствии оборудуется внутренний водопровод с водозабором из артезианской скважины, колодцев, каптажей.</w:t>
      </w:r>
    </w:p>
    <w:p w:rsidR="008802BA" w:rsidRDefault="00C34AA7" w:rsidP="00C91913">
      <w:pPr>
        <w:spacing w:line="276" w:lineRule="auto"/>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 xml:space="preserve">9. Требования к передвижным объектам </w:t>
      </w:r>
    </w:p>
    <w:p w:rsidR="008802BA" w:rsidRDefault="00C34AA7" w:rsidP="00C91913">
      <w:pPr>
        <w:spacing w:line="276" w:lineRule="auto"/>
        <w:jc w:val="center"/>
        <w:outlineLvl w:val="1"/>
        <w:rPr>
          <w:rFonts w:ascii="Times New Roman" w:hAnsi="Times New Roman" w:cs="Times New Roman"/>
          <w:b/>
          <w:sz w:val="28"/>
          <w:szCs w:val="28"/>
        </w:rPr>
      </w:pPr>
      <w:r>
        <w:rPr>
          <w:rFonts w:ascii="Times New Roman" w:hAnsi="Times New Roman" w:cs="Times New Roman"/>
          <w:b/>
          <w:sz w:val="28"/>
          <w:szCs w:val="28"/>
        </w:rPr>
        <w:t>общественного питания быстрого обслуживания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9.1. При отсутствии централизованного водоснабжения и централизованной системы канализации на передвижные объекты общественного питания быстрого обслуживания обеспечивается бесперебойная доставка (2 - 3 раза в день) воды, отвечающей требованиям качества воды централизованного водоснабжения по СанПиН 2.1.4.1074-01, ГОСТ Р 51232, а также обеспечивается вывоз стоков, с последующей дезинфекцией емкостей для питьевой воды и емкостей для стоков.</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9.2. Передвижные объекты общественного питания быстрого обслуживания должны быть оборудованы электроводонагревателями с кранами для мытья рук.</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9.3. В ассортимент реализуемой продукции включаются готовые пищевые продукты промышленного производства, изделия из полуфабрикатов высокой степени готовности.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9.4. Для обслуживания потребителей используется одноразовая посуда, а также гигиенические салфетки для рук.</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9.5. Приготовление горячих напитков и готовых блюд быстрого приготовления осуществляется с использованием бутилированной питьевой воды промышленного производства, отвечающей гигиеническим требованиям санитарных правил.</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9.6. На торговых точках регулярно проводится санитарная обработка и обеспечиваются условия для соблюдения персоналом правил личной гигиены в соответствии с требованиями санитарных правил.</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9.7. Персонал объекта питания быстрого обслуживания обеспечивается туалетом, расположенным в радиусе не более 100 м от рабочего места, на основании заключаемых договоров с близлежащими организациями, оборудованными туалетами.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9.8. Для сбора мусора устанавливаются емкости (сборники с одноразовыми пакетами) с последующим своевременным его удалением.</w:t>
      </w:r>
    </w:p>
    <w:p w:rsidR="008802BA" w:rsidRDefault="00C34AA7" w:rsidP="00C91913">
      <w:pPr>
        <w:spacing w:line="276"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10. Предоставление разрешения на размещение палаток </w:t>
      </w:r>
    </w:p>
    <w:p w:rsidR="008802BA" w:rsidRDefault="00C34AA7" w:rsidP="00C91913">
      <w:pPr>
        <w:spacing w:line="276" w:lineRule="auto"/>
        <w:jc w:val="center"/>
        <w:outlineLvl w:val="1"/>
        <w:rPr>
          <w:rFonts w:ascii="Times New Roman" w:hAnsi="Times New Roman" w:cs="Times New Roman"/>
          <w:b/>
          <w:sz w:val="28"/>
          <w:szCs w:val="28"/>
        </w:rPr>
      </w:pPr>
      <w:r>
        <w:rPr>
          <w:rFonts w:ascii="Times New Roman" w:hAnsi="Times New Roman" w:cs="Times New Roman"/>
          <w:b/>
          <w:sz w:val="28"/>
          <w:szCs w:val="28"/>
        </w:rPr>
        <w:t>и передвижных объектов мелкорозничной сети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10.1. Разрешение на размещение объектов мелкорозничной сети (палатки или передвижного объекта кроме киосков, павильонов и летних кафе) на территории муниципального образования (далее также - разрешение) выдается Управлением по благоустройству и комплексному содержанию территорий </w:t>
      </w:r>
      <w:r>
        <w:rPr>
          <w:rFonts w:ascii="Times New Roman" w:hAnsi="Times New Roman" w:cs="Times New Roman"/>
          <w:sz w:val="28"/>
          <w:szCs w:val="28"/>
        </w:rPr>
        <w:lastRenderedPageBreak/>
        <w:t xml:space="preserve">администрацией Бутурлинского муниципального округа Нижегородской области  на каждую палатку или передвижной объект мелкорозничной сети (далее - объект) по форме согласно приложению к настоящим Правилам. Договор на размещение нестационарных торговых объектов (павильонов, киосков, торговых автоматов, летних кафе) заключается Отделом имущественных, земельных отношений и жилищной политики администрации Бутурлинского муниципального округа Нижегородской области.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10.2. Юридическое лицо или индивидуальный предприниматель, «самозанятый» (далее - заявитель), желающие осуществлять нестационарную  торговлю (оказание услуг) в местах, определенных схемой размещения нестационарных торговых объектов, </w:t>
      </w:r>
      <w:r>
        <w:rPr>
          <w:rFonts w:ascii="Times New Roman" w:hAnsi="Times New Roman" w:cs="Times New Roman"/>
          <w:sz w:val="32"/>
          <w:szCs w:val="28"/>
        </w:rPr>
        <w:t>представляют</w:t>
      </w:r>
      <w:r>
        <w:rPr>
          <w:rFonts w:ascii="Times New Roman" w:hAnsi="Times New Roman" w:cs="Times New Roman"/>
          <w:sz w:val="28"/>
          <w:szCs w:val="28"/>
        </w:rPr>
        <w:t xml:space="preserve"> в</w:t>
      </w:r>
      <w:r>
        <w:t xml:space="preserve"> </w:t>
      </w:r>
      <w:r>
        <w:rPr>
          <w:rFonts w:ascii="Times New Roman" w:hAnsi="Times New Roman" w:cs="Times New Roman"/>
          <w:sz w:val="28"/>
          <w:szCs w:val="28"/>
        </w:rPr>
        <w:t>межведомственную комиссию в сфере потребительского рынка  и услуг   администрации Бутурлинского муниципального округа Нижегородской области следующие документы:</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заявление по форме согласно Приложению 2 к настоящим Правилам;</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копии учредительных документов (для юридических лиц), свидетельства о государственной регистрации юридического лица (либо копию выписки из ЕГРЮЛ), копию свидетельства о государственной регистрации индивидуального предпринимателя (либо копию выписки из ЕГРИП), а также  копию свидетельства о государственной регистрации «самозанятого» гражданина;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наличии (отсутствии) задолженности по уплате налогов, сборов, пеней и штрафов за нарушение законодательства Российской Федерации о налогах и сборах;</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копию паспорта (для физических лиц);</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полномочия лица на осуществление действий от имени заявителя (заверенные руководителем юридического лица или индивидуальным предпринимателем копии устава, учредительного договора, копия протокола собрания учредителей, копия паспорта), и (или) доверенности;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 для физических лиц, в том числе для индивидуальных предпринимателей, по форме согласно Приложению 3 к настоящим Правилам.</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и копии учредительных документов представляются заявителем самостоятельно, либо доверенным заявителем лицом с предъявлением </w:t>
      </w:r>
      <w:r>
        <w:rPr>
          <w:rFonts w:ascii="Times New Roman" w:hAnsi="Times New Roman" w:cs="Times New Roman"/>
          <w:sz w:val="28"/>
          <w:szCs w:val="28"/>
        </w:rPr>
        <w:lastRenderedPageBreak/>
        <w:t>оригинала документа, подтверждающего полномочия доверенного лица (доверенность/ приказ/ распоряжение).</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 свидетельства о государственной регистрации «самозанятого» гражданина.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 регистрируется в администрации в день его подачи с указанием даты и времени.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наличии (отсутствии) задолженности по уплате налогов, сборов, пеней и штрафов за нарушение законодательства Российской Федерации о налогах и сборах, сведения из Единого государственного реестра юридических лиц или из Единого государственного реестра индивидуальных предпринимателей могут запрашиваться  должностными лицами администрации у федеральных органов исполнительной власти и подведомственных им организаций, в распоряжении которых находится данные сведения, в рамках межведомственного информационного взаимодействия в соответствии с законодательством Российской Федерации, при этом заявитель вправе представить указанные сведения по собственной инициативе.</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10.3. Заявление с приложением всех необходимых документов рассматривается на заседании межведомственной комиссии в сфере потребительского рынка и услуг (далее –МВК) в течение одного месяца после его получения. По результатам рассмотрения МВК выносится заключение о возможности и целесообразности (либо невозможности и нецелесообразности) размещения объекта по указанному в заявлении адресу в соответствии с утвержденной Схемой размещения нестационарных торговых объектов, о чем заявитель информируется в письменной форме в течение трех рабочих дней после вынесения заключения.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МВК оформляется протоколом, который подписывается председателем  комиссии и секретарем.</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10.4. Решение об отказе заявителю в размещении нестационарного торгового объектам выносится межведомственной комиссией в случаях, если: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 указанный в заявлении адрес размещения объекта не входит в утвержденную схему размещения нестационарных торговых объектов;</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 в соответствии с утвержденной схемой размещения по адресу, указанному в заявлении, находится другой  нестационарный торговый объект, имеется действующее разрешение либо действующий договор;</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 функционирование объекта по указанному в заявлении режиму работы может привести к нарушению покоя граждан и тишины в ночное время;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предполагаемый ассортимент и условия реализации товаров не соответствуют требованиям действующего законодательства;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 в заявлении не указаны контактные данные и почтовый адрес заявителя;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6) наличие в заявлении или предоставленных документах недостоверной, неточной информации, предоставление неполного пакета документов или предоставление пакета документов по истечении установленных сроков;</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7) наличие у заявителя задолженности по налогам и сборам;</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 несоответствие нестационарного торгового объекта ( тип, специализация или площадь объекта) требованиям, установленным Схемой к заявленному месту;</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 несоответствие требованиям градостроительного законодательства, включая требованиям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Отказ заявителю в размещении нестационарного торгового объекта может быть отказано и по другим основаниям, предусмотренным нормативными правовыми актами Российской Федерации, Нижегородской области, Бутурлинского муниципального округа Нижегородской области.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10.5. В случае поступления на один адрес в соответствии с утвержденной схемой размещения нестационарных торговых объектов двух или более заявлений, право на размещение нестационарного торгового объекта предоставляется заявителю, чье заявление было зарегистрировано ранее.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10.6. В случае положительного решения, секретарь межведомственной комиссии в недельный срок направляет копию протокола заседания межведомственной комиссии в Управление по благоустройству и комплексному содержанию территорий администрации Бутурлинского  муниципального округа Нижегородской области  для  последующей выдачи заявителю разрешения о размещении нестационарного торгового объекта( кроме   киоска, павильона, летнего кафе) .Для заключения договора  на размещение павильонов, киосков, летних кафе копия протокола направляется в отдел имущественных, земельных отношений и жилищной политики администрации Бутурлинского муниципального округа Нижегородской области.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10.7. После принятия решения о  размещении  объекта заявитель в течение одного месяца с даты принятия решения представляет дополнительно копии (с предъявлением подлинников) следующих документов:</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 для размещения палатки, тележки, лотка, корзины (в том числе функционирующих на специализированных новогодних и школьно-письменных базарах), изотермической емкости, цистерны:</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договора на вывоз твердых бытовых отходов уборку прилегающей территории</w:t>
      </w:r>
      <w:r>
        <w:t xml:space="preserve"> </w:t>
      </w:r>
      <w:r>
        <w:rPr>
          <w:rFonts w:ascii="Times New Roman" w:hAnsi="Times New Roman" w:cs="Times New Roman"/>
          <w:sz w:val="28"/>
          <w:szCs w:val="28"/>
        </w:rPr>
        <w:t>(при необходимости);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 для размещения автомагазина (автолавки, автоприцепа), автокафе:</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договора на вывоз твердых бытовых отходов, уборку прилегающей территории</w:t>
      </w:r>
      <w:r>
        <w:t xml:space="preserve"> </w:t>
      </w:r>
      <w:r>
        <w:rPr>
          <w:rFonts w:ascii="Times New Roman" w:hAnsi="Times New Roman" w:cs="Times New Roman"/>
          <w:sz w:val="28"/>
          <w:szCs w:val="28"/>
        </w:rPr>
        <w:t>(при необходимости);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документа о регистрации контрольно-кассовой техники;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паспорта на транспортное средство и санитарного паспорта (при необходимости), выданных в установленном порядке;</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согласования с территориальным органом государственного пожарного надзора( при необходимости);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 для размещения бахчевого развала:</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договора на поставку продукции;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договора на вывоз твердых бытовых отходов, уборку территории</w:t>
      </w:r>
      <w:r>
        <w:t xml:space="preserve"> </w:t>
      </w:r>
      <w:r>
        <w:rPr>
          <w:rFonts w:ascii="Times New Roman" w:hAnsi="Times New Roman" w:cs="Times New Roman"/>
          <w:sz w:val="28"/>
          <w:szCs w:val="28"/>
        </w:rPr>
        <w:t>(при необходимости);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документа о поверке весоизмерительных приборов.</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10.8. После рассмотрения представленных документов Управление по благоустройству и комплексному содержанию территорий администрации Бутурлинского муниципального округа Нижегородской области в течение 7 дней выдает заявителю разрешение на размещение объекта мелкорозничной сети.  В случае, если в течение одного месяца после принятия решения о размещении объекта заявитель не представляет предусмотренные пунктом 8.7. Правил документы,</w:t>
      </w:r>
      <w:r>
        <w:t xml:space="preserve"> </w:t>
      </w:r>
      <w:r>
        <w:rPr>
          <w:rFonts w:ascii="Times New Roman" w:hAnsi="Times New Roman" w:cs="Times New Roman"/>
          <w:sz w:val="28"/>
          <w:szCs w:val="28"/>
        </w:rPr>
        <w:t>Управление по благоустройству и комплексному содержанию территорий администрации Бутурлинского  муниципального округа Нижегородской области принимает решение об отказе в выдаче разрешения на размещение объекта и возвращает заявителю поданные им документы, кроме случаев, когда задержка представления документов произошла по вине согласующих организаций.</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10.9. Разрешения выдаются на срок, указанный заявителем, с учетом пункта 4.8 Правил, Договор  на право размещения павильона, киоска,летнего кафе. </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10.10. Разрешение не подлежит передаче другим юридическим лицам и индивидуальным предпринимателям.</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10.11. Действие разрешения прекращается по истечении срока, на который оно выдано.</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Действие разрешения может быть прекращено до истечения срока, на который оно выдано, по просьбе заявителя или по решению администрации Бутурлинского муниципального округа Нижегородской области.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10.12. Основаниями для досрочного прекращения действия разрешения по решению администрации Бутурлинского муниципального округа Нижегородской области являются: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 обнаружение недостоверных данных в документах, представленных заявителем для получения разрешения;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 наличие зафиксированных уполномоченными контрольными (надзорными) органами в установленном порядке грубых и (или) систематических (более двух раз) нарушений требований нормативных правовых актов, регулирующих деятельность мелкорозничной сети.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10.13. В случае утраты (повреждения) разрешения, изменения режима работы объекта юридическое лицо или индивидуальный предприниматель,  «самозанятый»  гражданин обязаны в десятидневный срок подать заявление о переоформлении разрешения с приложением соответствующих документов об изменениях и подлинника разрешения (при необходимости, за исключением случая его утраты).</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10.14. Решение о переоформлении или мотивированный отказ в переоформлении разрешения администрация Бутурлинского  муниципального округа  Нижегородской области  принимают в течение пяти рабочих дней после получения соответствующего заявления.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о переоформлении разрешения в случае изменения специализации объекта принимается администрацией Бутурлинского  муниципального округа Нижегородской области  на основании положительного заключения межведомственной комиссии.</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10.15. В случае обращения за переоформлением разрешения при его утрате основанием для продолжения работы объекта до получения переоформленного разрешения является отметка Управления по благоустройству и комплексному </w:t>
      </w:r>
      <w:r>
        <w:rPr>
          <w:rFonts w:ascii="Times New Roman" w:hAnsi="Times New Roman" w:cs="Times New Roman"/>
          <w:sz w:val="28"/>
          <w:szCs w:val="28"/>
        </w:rPr>
        <w:lastRenderedPageBreak/>
        <w:t>содержанию территорий администрации Бутурлинского  муниципального округа  Нижегородской области о принятии заявления к рассмотрению, сделанная на копии заявления.</w:t>
      </w:r>
    </w:p>
    <w:p w:rsidR="008802BA" w:rsidRDefault="00C34AA7" w:rsidP="00C91913">
      <w:pPr>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10.16. По истечении срока действия разрешения, за исключением разрешений на размещение объектов мелкорозничной сети, осуществляющих сезонную торговлю (оказание услуг), владелец объекта имеет преимущественное право на получение нового разрешения при прочих равных условиях, кроме случаев, зафиксированных в установленном порядке грубых и (или) систематических (более двух раз) нарушений требований нормативных правовых актов, регулирующих деятельность мелкорозничной сети.</w:t>
      </w:r>
    </w:p>
    <w:p w:rsidR="00C91913" w:rsidRDefault="00C91913">
      <w:pPr>
        <w:rPr>
          <w:rFonts w:ascii="Times New Roman" w:hAnsi="Times New Roman" w:cs="Times New Roman"/>
          <w:sz w:val="28"/>
          <w:szCs w:val="28"/>
        </w:rPr>
      </w:pPr>
      <w:r>
        <w:rPr>
          <w:rFonts w:ascii="Times New Roman" w:hAnsi="Times New Roman" w:cs="Times New Roman"/>
          <w:sz w:val="28"/>
          <w:szCs w:val="28"/>
        </w:rPr>
        <w:br w:type="page"/>
      </w:r>
    </w:p>
    <w:p w:rsidR="008802BA" w:rsidRDefault="00C34AA7" w:rsidP="00C91913">
      <w:pPr>
        <w:spacing w:after="0" w:line="276" w:lineRule="auto"/>
        <w:jc w:val="right"/>
        <w:outlineLvl w:val="1"/>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8802BA" w:rsidRDefault="00C34AA7" w:rsidP="00C91913">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к Правилам размещения нестационарных торговых объектов</w:t>
      </w:r>
    </w:p>
    <w:p w:rsidR="008802BA" w:rsidRDefault="00C34AA7" w:rsidP="00C91913">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на территории  Бутурлинского муниципального</w:t>
      </w:r>
    </w:p>
    <w:p w:rsidR="008802BA" w:rsidRDefault="00C34AA7" w:rsidP="00C91913">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округа Нижегородской области</w:t>
      </w:r>
    </w:p>
    <w:p w:rsidR="008802BA" w:rsidRDefault="008802BA" w:rsidP="00C91913">
      <w:pPr>
        <w:pStyle w:val="ConsPlusNonformat"/>
        <w:widowControl/>
        <w:spacing w:line="276" w:lineRule="auto"/>
        <w:rPr>
          <w:rFonts w:ascii="Times New Roman" w:hAnsi="Times New Roman" w:cs="Times New Roman"/>
          <w:sz w:val="28"/>
          <w:szCs w:val="28"/>
        </w:rPr>
      </w:pPr>
    </w:p>
    <w:p w:rsidR="008802BA" w:rsidRDefault="00C34AA7" w:rsidP="00C91913">
      <w:pPr>
        <w:pStyle w:val="ConsPlusNonformat"/>
        <w:widowControl/>
        <w:spacing w:line="276" w:lineRule="auto"/>
        <w:jc w:val="center"/>
        <w:rPr>
          <w:rFonts w:ascii="Times New Roman" w:hAnsi="Times New Roman" w:cs="Times New Roman"/>
          <w:b/>
          <w:sz w:val="28"/>
          <w:szCs w:val="28"/>
        </w:rPr>
      </w:pPr>
      <w:r>
        <w:rPr>
          <w:rFonts w:ascii="Times New Roman" w:hAnsi="Times New Roman" w:cs="Times New Roman"/>
          <w:b/>
          <w:sz w:val="28"/>
          <w:szCs w:val="28"/>
        </w:rPr>
        <w:t>РАЗРЕШЕНИЕ N ______</w:t>
      </w:r>
    </w:p>
    <w:p w:rsidR="008802BA" w:rsidRDefault="00C34AA7" w:rsidP="00C91913">
      <w:pPr>
        <w:pStyle w:val="ConsPlusNonformat"/>
        <w:widowControl/>
        <w:spacing w:line="276" w:lineRule="auto"/>
        <w:jc w:val="center"/>
        <w:rPr>
          <w:rFonts w:ascii="Times New Roman" w:hAnsi="Times New Roman" w:cs="Times New Roman"/>
          <w:b/>
          <w:sz w:val="28"/>
          <w:szCs w:val="28"/>
        </w:rPr>
      </w:pPr>
      <w:r>
        <w:rPr>
          <w:rFonts w:ascii="Times New Roman" w:hAnsi="Times New Roman" w:cs="Times New Roman"/>
          <w:b/>
          <w:sz w:val="28"/>
          <w:szCs w:val="28"/>
        </w:rPr>
        <w:t>НА РАЗМЕЩЕНИЕ ОБЪЕКТА МЕЛКОРОЗНИЧНОЙ СЕТИ</w:t>
      </w:r>
    </w:p>
    <w:p w:rsidR="008802BA" w:rsidRDefault="008802BA" w:rsidP="00C91913">
      <w:pPr>
        <w:pStyle w:val="ConsPlusNonformat"/>
        <w:widowControl/>
        <w:spacing w:line="276" w:lineRule="auto"/>
        <w:rPr>
          <w:rFonts w:ascii="Times New Roman" w:hAnsi="Times New Roman" w:cs="Times New Roman"/>
          <w:sz w:val="28"/>
          <w:szCs w:val="28"/>
        </w:rPr>
      </w:pP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срок действия с "__" ____________ 200_ года  по "__" _______ 200_ года</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на территории ____________________________________________________</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Разрешение выдано ________________________________________________</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 xml:space="preserve">                       (для юридических лиц - наименование и</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 xml:space="preserve">                     юридический адрес, ИНН;</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 xml:space="preserve">   для индивидуального предпринимателя , «самозанятого» гражданина - фамилия, имя, отчество</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 xml:space="preserve">         и N свидетельства о государственной регистрации,</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 xml:space="preserve">                  дата его выдачи и наименование</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 xml:space="preserve">                 зарегистрировавшего органа, ИНН)</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Тип объекта ______________________________________________________</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Адрес места осуществления деятельности ___________________________</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Специализация ____________________________________________________</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Режим работы _____________________________________________________</w:t>
      </w:r>
    </w:p>
    <w:p w:rsidR="008802BA" w:rsidRDefault="008802BA" w:rsidP="00C91913">
      <w:pPr>
        <w:pStyle w:val="ConsPlusNonformat"/>
        <w:widowControl/>
        <w:spacing w:line="276" w:lineRule="auto"/>
        <w:rPr>
          <w:rFonts w:ascii="Times New Roman" w:hAnsi="Times New Roman" w:cs="Times New Roman"/>
          <w:sz w:val="28"/>
          <w:szCs w:val="28"/>
        </w:rPr>
      </w:pP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Выдано на основании:</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Заключение  межведомственной  комиссии  в  сфере  потребительского</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рынка и услуг при администрации Бутурлинского муниципального округа</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Протокол N ________ от ____________</w:t>
      </w:r>
    </w:p>
    <w:p w:rsidR="008802BA" w:rsidRDefault="008802BA" w:rsidP="00C91913">
      <w:pPr>
        <w:pStyle w:val="ConsPlusNonformat"/>
        <w:widowControl/>
        <w:spacing w:line="276" w:lineRule="auto"/>
        <w:rPr>
          <w:rFonts w:ascii="Times New Roman" w:hAnsi="Times New Roman" w:cs="Times New Roman"/>
          <w:sz w:val="28"/>
          <w:szCs w:val="28"/>
        </w:rPr>
      </w:pPr>
    </w:p>
    <w:p w:rsidR="008802BA" w:rsidRDefault="008802BA" w:rsidP="00C91913">
      <w:pPr>
        <w:pStyle w:val="ConsPlusNonformat"/>
        <w:widowControl/>
        <w:spacing w:line="276" w:lineRule="auto"/>
        <w:rPr>
          <w:rFonts w:ascii="Times New Roman" w:hAnsi="Times New Roman" w:cs="Times New Roman"/>
          <w:sz w:val="28"/>
          <w:szCs w:val="28"/>
        </w:rPr>
      </w:pPr>
    </w:p>
    <w:p w:rsidR="008802BA" w:rsidRDefault="008802BA" w:rsidP="00C91913">
      <w:pPr>
        <w:pStyle w:val="ConsPlusNonformat"/>
        <w:widowControl/>
        <w:spacing w:line="276" w:lineRule="auto"/>
        <w:rPr>
          <w:rFonts w:ascii="Times New Roman" w:hAnsi="Times New Roman" w:cs="Times New Roman"/>
          <w:sz w:val="28"/>
          <w:szCs w:val="28"/>
        </w:rPr>
      </w:pP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Начальник Управления      _________________________/__________________/</w:t>
      </w: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 xml:space="preserve">                                                                 (подпись)          (фамилия)</w:t>
      </w:r>
    </w:p>
    <w:p w:rsidR="008802BA" w:rsidRDefault="008802BA" w:rsidP="00C91913">
      <w:pPr>
        <w:pStyle w:val="ConsPlusNonformat"/>
        <w:widowControl/>
        <w:spacing w:line="276" w:lineRule="auto"/>
        <w:rPr>
          <w:rFonts w:ascii="Times New Roman" w:hAnsi="Times New Roman" w:cs="Times New Roman"/>
          <w:sz w:val="28"/>
          <w:szCs w:val="28"/>
        </w:rPr>
      </w:pPr>
    </w:p>
    <w:p w:rsidR="008802BA" w:rsidRDefault="00C34AA7" w:rsidP="00C91913">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МП</w:t>
      </w:r>
    </w:p>
    <w:p w:rsidR="008802BA" w:rsidRDefault="00C34AA7" w:rsidP="00C91913">
      <w:pPr>
        <w:pStyle w:val="ConsPlusNonformat"/>
        <w:spacing w:line="276"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8802BA" w:rsidRDefault="00C34AA7" w:rsidP="00C91913">
      <w:pPr>
        <w:pStyle w:val="ConsPlusNonformat"/>
        <w:spacing w:line="276" w:lineRule="auto"/>
        <w:jc w:val="right"/>
        <w:rPr>
          <w:rFonts w:ascii="Times New Roman" w:hAnsi="Times New Roman" w:cs="Times New Roman"/>
          <w:sz w:val="28"/>
          <w:szCs w:val="28"/>
        </w:rPr>
      </w:pPr>
      <w:r>
        <w:rPr>
          <w:rFonts w:ascii="Times New Roman" w:hAnsi="Times New Roman" w:cs="Times New Roman"/>
          <w:sz w:val="28"/>
          <w:szCs w:val="28"/>
        </w:rPr>
        <w:t>к Правилам размещения нестационарных торговых объектов</w:t>
      </w:r>
    </w:p>
    <w:p w:rsidR="008802BA" w:rsidRDefault="00C34AA7" w:rsidP="00C91913">
      <w:pPr>
        <w:pStyle w:val="ConsPlusNonformat"/>
        <w:spacing w:line="276" w:lineRule="auto"/>
        <w:jc w:val="right"/>
        <w:rPr>
          <w:rFonts w:ascii="Times New Roman" w:hAnsi="Times New Roman" w:cs="Times New Roman"/>
          <w:sz w:val="28"/>
          <w:szCs w:val="28"/>
        </w:rPr>
      </w:pPr>
      <w:r>
        <w:rPr>
          <w:rFonts w:ascii="Times New Roman" w:hAnsi="Times New Roman" w:cs="Times New Roman"/>
          <w:sz w:val="28"/>
          <w:szCs w:val="28"/>
        </w:rPr>
        <w:t>на территории  Бутурлинского муниципального</w:t>
      </w:r>
    </w:p>
    <w:p w:rsidR="008802BA" w:rsidRDefault="00C34AA7" w:rsidP="00C91913">
      <w:pPr>
        <w:pStyle w:val="ConsPlusNonformat"/>
        <w:widowControl/>
        <w:spacing w:line="276" w:lineRule="auto"/>
        <w:jc w:val="right"/>
        <w:rPr>
          <w:rFonts w:ascii="Times New Roman" w:hAnsi="Times New Roman" w:cs="Times New Roman"/>
          <w:sz w:val="28"/>
          <w:szCs w:val="28"/>
        </w:rPr>
      </w:pPr>
      <w:r>
        <w:rPr>
          <w:rFonts w:ascii="Times New Roman" w:hAnsi="Times New Roman" w:cs="Times New Roman"/>
          <w:sz w:val="28"/>
          <w:szCs w:val="28"/>
        </w:rPr>
        <w:t>округа Нижегородской области</w:t>
      </w:r>
    </w:p>
    <w:p w:rsidR="008802BA" w:rsidRDefault="008802BA" w:rsidP="00C91913">
      <w:pPr>
        <w:pStyle w:val="ConsPlusNonformat"/>
        <w:widowControl/>
        <w:spacing w:line="276" w:lineRule="auto"/>
        <w:rPr>
          <w:rFonts w:ascii="Times New Roman" w:hAnsi="Times New Roman" w:cs="Times New Roman"/>
          <w:sz w:val="28"/>
          <w:szCs w:val="28"/>
        </w:rPr>
      </w:pPr>
    </w:p>
    <w:p w:rsidR="008802BA" w:rsidRDefault="008802BA" w:rsidP="00C91913">
      <w:pPr>
        <w:pStyle w:val="ConsPlusNonformat"/>
        <w:widowControl/>
        <w:spacing w:line="276" w:lineRule="auto"/>
        <w:rPr>
          <w:rFonts w:ascii="Times New Roman" w:hAnsi="Times New Roman" w:cs="Times New Roman"/>
          <w:sz w:val="28"/>
          <w:szCs w:val="28"/>
        </w:rPr>
      </w:pPr>
    </w:p>
    <w:p w:rsidR="008802BA" w:rsidRDefault="00C34AA7" w:rsidP="00C91913">
      <w:pPr>
        <w:widowControl w:val="0"/>
        <w:spacing w:after="0" w:line="276" w:lineRule="auto"/>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Главе местного самоуправления Бутурлинского муниципального округа Нижегородской области</w:t>
      </w:r>
    </w:p>
    <w:p w:rsidR="008802BA" w:rsidRDefault="00C34AA7" w:rsidP="00C91913">
      <w:pPr>
        <w:spacing w:after="0" w:line="276" w:lineRule="auto"/>
        <w:ind w:left="425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__________________________________</w:t>
      </w:r>
    </w:p>
    <w:p w:rsidR="008802BA" w:rsidRDefault="00C34AA7" w:rsidP="00C91913">
      <w:pPr>
        <w:spacing w:after="0" w:line="276" w:lineRule="auto"/>
        <w:ind w:left="425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 __________________________________</w:t>
      </w:r>
    </w:p>
    <w:p w:rsidR="008802BA" w:rsidRDefault="00C34AA7" w:rsidP="00C91913">
      <w:pPr>
        <w:spacing w:after="0" w:line="276" w:lineRule="auto"/>
        <w:ind w:left="425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наименование организации </w:t>
      </w:r>
    </w:p>
    <w:p w:rsidR="008802BA" w:rsidRDefault="00C34AA7" w:rsidP="00C91913">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w:t>
      </w:r>
    </w:p>
    <w:p w:rsidR="008802BA" w:rsidRDefault="00C34AA7" w:rsidP="00C91913">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w:t>
      </w:r>
    </w:p>
    <w:p w:rsidR="008802BA" w:rsidRDefault="00C34AA7" w:rsidP="00C91913">
      <w:pPr>
        <w:spacing w:after="0" w:line="276" w:lineRule="auto"/>
        <w:ind w:left="425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юридический адрес,  ИНН, телефон №</w:t>
      </w:r>
    </w:p>
    <w:p w:rsidR="008802BA" w:rsidRDefault="008802BA" w:rsidP="00C91913">
      <w:pPr>
        <w:spacing w:after="0" w:line="276" w:lineRule="auto"/>
        <w:jc w:val="center"/>
        <w:rPr>
          <w:rFonts w:ascii="Times New Roman" w:eastAsia="Times New Roman" w:hAnsi="Times New Roman" w:cs="Times New Roman"/>
          <w:sz w:val="28"/>
          <w:szCs w:val="28"/>
          <w:lang w:eastAsia="ru-RU"/>
        </w:rPr>
      </w:pPr>
    </w:p>
    <w:p w:rsidR="008802BA" w:rsidRDefault="00C34AA7" w:rsidP="00C91913">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Заявление</w:t>
      </w:r>
    </w:p>
    <w:p w:rsidR="008802BA" w:rsidRDefault="00C34AA7" w:rsidP="00C91913">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размещение нестационарного объекта мелкорозничной сети</w:t>
      </w:r>
    </w:p>
    <w:p w:rsidR="008802BA" w:rsidRDefault="008802BA" w:rsidP="00C91913">
      <w:pPr>
        <w:spacing w:after="0" w:line="276" w:lineRule="auto"/>
        <w:rPr>
          <w:rFonts w:ascii="Times New Roman" w:eastAsia="Times New Roman" w:hAnsi="Times New Roman" w:cs="Times New Roman"/>
          <w:sz w:val="28"/>
          <w:szCs w:val="28"/>
          <w:lang w:eastAsia="ru-RU"/>
        </w:rPr>
      </w:pP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Прошу выдать разрешение  на размещение  тип торгового объекта (палатка, передвижной объект и др.) __________________________________________   __________________________________________________________________</w:t>
      </w: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Зарегистрированного по адресу: ______________________________________</w:t>
      </w: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Режим работы    __с ________ до __________  __________________________________________________________________</w:t>
      </w: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Специализация: ___________________________________________________ _________________________________________________________________</w:t>
      </w:r>
    </w:p>
    <w:p w:rsidR="008802BA" w:rsidRDefault="008802BA" w:rsidP="00C91913">
      <w:pPr>
        <w:spacing w:after="0" w:line="276" w:lineRule="auto"/>
        <w:rPr>
          <w:rFonts w:ascii="Times New Roman" w:eastAsia="Times New Roman" w:hAnsi="Times New Roman" w:cs="Times New Roman"/>
          <w:sz w:val="28"/>
          <w:szCs w:val="28"/>
          <w:lang w:eastAsia="ru-RU"/>
        </w:rPr>
      </w:pP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Адрес размещения объекта в соответствии с утвержденной схемой размещения нестационарных объектов мелкорозничной сети: </w:t>
      </w:r>
      <w:r>
        <w:rPr>
          <w:rFonts w:ascii="Times New Roman" w:eastAsia="Times New Roman" w:hAnsi="Times New Roman" w:cs="Times New Roman"/>
          <w:lang w:eastAsia="ru-RU"/>
        </w:rPr>
        <w:t>(указать населенный пункт</w:t>
      </w:r>
      <w:r>
        <w:rPr>
          <w:rFonts w:ascii="Times New Roman" w:eastAsia="Times New Roman" w:hAnsi="Times New Roman" w:cs="Times New Roman"/>
          <w:sz w:val="28"/>
          <w:szCs w:val="28"/>
          <w:lang w:eastAsia="ru-RU"/>
        </w:rPr>
        <w:t>): _ ________________________________________________________________________________________________________________________________________</w:t>
      </w: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Срок, на который заявитель желает получить разрешение ____   год </w:t>
      </w: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указанному заявлению прилагаются следующие документы:</w:t>
      </w: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1.________________________________________________________________</w:t>
      </w: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2.________________________________________________________________</w:t>
      </w:r>
    </w:p>
    <w:p w:rsidR="008802BA" w:rsidRDefault="008802BA" w:rsidP="00C91913">
      <w:pPr>
        <w:spacing w:after="0" w:line="276" w:lineRule="auto"/>
        <w:rPr>
          <w:rFonts w:ascii="Times New Roman" w:eastAsia="Times New Roman" w:hAnsi="Times New Roman" w:cs="Times New Roman"/>
          <w:sz w:val="28"/>
          <w:szCs w:val="28"/>
          <w:lang w:eastAsia="ru-RU"/>
        </w:rPr>
      </w:pP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Подпись заявителя ____________/_______________</w:t>
      </w: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8802BA" w:rsidRDefault="00C34AA7" w:rsidP="00C9191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Дата_____________                                                                            М.П.</w:t>
      </w:r>
    </w:p>
    <w:p w:rsidR="00C91913" w:rsidRDefault="00C9191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802BA" w:rsidRDefault="008802BA" w:rsidP="00C91913">
      <w:pPr>
        <w:spacing w:after="0" w:line="276" w:lineRule="auto"/>
        <w:rPr>
          <w:rFonts w:ascii="Times New Roman" w:eastAsia="Times New Roman" w:hAnsi="Times New Roman" w:cs="Times New Roman"/>
          <w:sz w:val="28"/>
          <w:szCs w:val="28"/>
          <w:lang w:eastAsia="ru-RU"/>
        </w:rPr>
      </w:pPr>
    </w:p>
    <w:p w:rsidR="008802BA" w:rsidRDefault="00C34AA7" w:rsidP="00C91913">
      <w:pPr>
        <w:spacing w:after="520" w:line="276" w:lineRule="auto"/>
        <w:ind w:left="10" w:right="-15" w:hanging="10"/>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Приложение 3</w:t>
      </w:r>
    </w:p>
    <w:p w:rsidR="008802BA" w:rsidRDefault="00C34AA7" w:rsidP="00C91913">
      <w:pPr>
        <w:keepNext/>
        <w:keepLines/>
        <w:spacing w:after="268" w:line="276" w:lineRule="auto"/>
        <w:ind w:left="10" w:right="1"/>
        <w:jc w:val="center"/>
        <w:outlineLvl w:val="0"/>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СОГЛАСИЕ на обработку персональных данных</w:t>
      </w:r>
    </w:p>
    <w:p w:rsidR="008802BA" w:rsidRDefault="00C34AA7" w:rsidP="00C91913">
      <w:pPr>
        <w:spacing w:after="0" w:line="276" w:lineRule="auto"/>
        <w:ind w:left="10" w:right="112" w:hanging="10"/>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6"/>
          <w:lang w:eastAsia="ru-RU"/>
        </w:rPr>
        <w:t>Я, _________________________________________________________________,</w:t>
      </w:r>
    </w:p>
    <w:p w:rsidR="008802BA" w:rsidRDefault="00C34AA7" w:rsidP="00C91913">
      <w:pPr>
        <w:spacing w:after="177" w:line="276"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17"/>
          <w:lang w:eastAsia="ru-RU"/>
        </w:rPr>
        <w:t>(ФИО)</w:t>
      </w:r>
    </w:p>
    <w:p w:rsidR="008802BA" w:rsidRDefault="00C34AA7" w:rsidP="00C91913">
      <w:pPr>
        <w:spacing w:after="0" w:line="276" w:lineRule="auto"/>
        <w:ind w:left="-5" w:right="-15" w:hanging="1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6"/>
          <w:lang w:eastAsia="ru-RU"/>
        </w:rPr>
        <w:t>зарегистрированный(ная) по адресу ___________________________________________ __________________________________________________________________________ паспорт серия _______ № ____________, выдан ___________ ____________________</w:t>
      </w:r>
    </w:p>
    <w:p w:rsidR="008802BA" w:rsidRDefault="00C34AA7" w:rsidP="00C91913">
      <w:pPr>
        <w:tabs>
          <w:tab w:val="center" w:pos="6067"/>
          <w:tab w:val="center" w:pos="8286"/>
        </w:tabs>
        <w:spacing w:after="183" w:line="276" w:lineRule="auto"/>
        <w:rPr>
          <w:rFonts w:ascii="Times New Roman" w:eastAsia="Times New Roman" w:hAnsi="Times New Roman" w:cs="Times New Roman"/>
          <w:color w:val="000000"/>
          <w:sz w:val="28"/>
          <w:lang w:eastAsia="ru-RU"/>
        </w:rPr>
      </w:pPr>
      <w:r>
        <w:rPr>
          <w:rFonts w:ascii="Calibri" w:eastAsia="Calibri" w:hAnsi="Calibri" w:cs="Calibri"/>
          <w:color w:val="000000"/>
          <w:lang w:eastAsia="ru-RU"/>
        </w:rPr>
        <w:tab/>
      </w:r>
      <w:r>
        <w:rPr>
          <w:rFonts w:ascii="Times New Roman" w:eastAsia="Times New Roman" w:hAnsi="Times New Roman" w:cs="Times New Roman"/>
          <w:color w:val="000000"/>
          <w:sz w:val="17"/>
          <w:lang w:eastAsia="ru-RU"/>
        </w:rPr>
        <w:t>(дата)</w:t>
      </w:r>
      <w:r>
        <w:rPr>
          <w:rFonts w:ascii="Times New Roman" w:eastAsia="Times New Roman" w:hAnsi="Times New Roman" w:cs="Times New Roman"/>
          <w:color w:val="000000"/>
          <w:sz w:val="17"/>
          <w:lang w:eastAsia="ru-RU"/>
        </w:rPr>
        <w:tab/>
        <w:t>(кем выдан)</w:t>
      </w:r>
    </w:p>
    <w:p w:rsidR="008802BA" w:rsidRDefault="00C34AA7" w:rsidP="00C91913">
      <w:pPr>
        <w:spacing w:after="0" w:line="276" w:lineRule="auto"/>
        <w:ind w:left="-5"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6"/>
          <w:lang w:eastAsia="ru-RU"/>
        </w:rPr>
        <w:t>_________________________________________________________________________, в соответствии со статьей 9 Федерального закона от 27 июля 2006 года № 152-ФЗ «О персональных данных» свободно, своей волей и в своем интересе даю согласие администрации Бутурлинского муниципального округа Нижегородской области, расположенной по адресу: 607760, Нижегородская область, р.п.Бутурлино, ул.Ленина, д. 106 (далее - Администрация)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
    <w:p w:rsidR="008802BA" w:rsidRDefault="00C34AA7" w:rsidP="00C91913">
      <w:pPr>
        <w:spacing w:after="0" w:line="276" w:lineRule="auto"/>
        <w:ind w:left="747" w:right="5563"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6"/>
          <w:lang w:eastAsia="ru-RU"/>
        </w:rPr>
        <w:t>фамилия, имя, отчество; ИНН;</w:t>
      </w:r>
    </w:p>
    <w:p w:rsidR="008802BA" w:rsidRDefault="00C34AA7" w:rsidP="00C91913">
      <w:pPr>
        <w:spacing w:after="0" w:line="276" w:lineRule="auto"/>
        <w:ind w:left="747"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6"/>
          <w:lang w:eastAsia="ru-RU"/>
        </w:rPr>
        <w:t>адрес регистрации;</w:t>
      </w:r>
    </w:p>
    <w:p w:rsidR="008802BA" w:rsidRDefault="00C34AA7" w:rsidP="00C91913">
      <w:pPr>
        <w:spacing w:after="0" w:line="276" w:lineRule="auto"/>
        <w:ind w:left="747" w:right="4115" w:hanging="1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6"/>
          <w:lang w:eastAsia="ru-RU"/>
        </w:rPr>
        <w:t>паспорт (серия, номер, кем и когда выдан); дата и место рождения; номер телефона; адрес электронной почты.</w:t>
      </w:r>
    </w:p>
    <w:p w:rsidR="008802BA" w:rsidRDefault="00C34AA7" w:rsidP="00C91913">
      <w:pPr>
        <w:spacing w:after="0" w:line="276" w:lineRule="auto"/>
        <w:ind w:left="-15"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6"/>
          <w:lang w:eastAsia="ru-RU"/>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подачей мной заявления на размещение нестационарного торгового объекта на территории Бутурлинского муниципального округа Нижегородской области, для реализации полномочий, возложенных на администрацию Бутурлинского  муниципального округа Нижегородской области действующим законодательством.</w:t>
      </w:r>
    </w:p>
    <w:p w:rsidR="008802BA" w:rsidRDefault="00C34AA7" w:rsidP="00C91913">
      <w:pPr>
        <w:spacing w:after="310" w:line="276" w:lineRule="auto"/>
        <w:ind w:left="-15"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6"/>
          <w:lang w:eastAsia="ru-RU"/>
        </w:rPr>
        <w:t>Я ознакомлен (-а), что согласие на обработку персональных данных действует с даты подписания настоящего согласия в течение всего срока хранения документов, предусмотренного действующим законодательством Российской Федерации. Согласие на обработку персональных данных может быть отозвано на основании письменного заявления в произвольной форме.</w:t>
      </w:r>
    </w:p>
    <w:p w:rsidR="008802BA" w:rsidRDefault="00C34AA7" w:rsidP="00C91913">
      <w:pPr>
        <w:spacing w:after="273" w:line="276" w:lineRule="auto"/>
        <w:ind w:left="10" w:right="-15" w:hanging="10"/>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6"/>
          <w:lang w:eastAsia="ru-RU"/>
        </w:rPr>
        <w:lastRenderedPageBreak/>
        <w:t>«____»_______________ 20____год</w:t>
      </w:r>
    </w:p>
    <w:p w:rsidR="008802BA" w:rsidRDefault="00C34AA7" w:rsidP="00C91913">
      <w:pPr>
        <w:spacing w:after="0" w:line="276" w:lineRule="auto"/>
        <w:ind w:left="10" w:right="-15" w:hanging="10"/>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6"/>
          <w:lang w:eastAsia="ru-RU"/>
        </w:rPr>
        <w:t>_______________ _____________________</w:t>
      </w:r>
    </w:p>
    <w:p w:rsidR="008802BA" w:rsidRDefault="00C34AA7" w:rsidP="00C91913">
      <w:pPr>
        <w:tabs>
          <w:tab w:val="center" w:pos="5909"/>
          <w:tab w:val="center" w:pos="8422"/>
        </w:tabs>
        <w:spacing w:after="0" w:line="276" w:lineRule="auto"/>
        <w:rPr>
          <w:rFonts w:ascii="Times New Roman" w:eastAsia="Times New Roman" w:hAnsi="Times New Roman" w:cs="Times New Roman"/>
          <w:sz w:val="28"/>
          <w:szCs w:val="28"/>
          <w:lang w:eastAsia="ru-RU"/>
        </w:rPr>
      </w:pPr>
      <w:r>
        <w:rPr>
          <w:rFonts w:ascii="Calibri" w:eastAsia="Calibri" w:hAnsi="Calibri" w:cs="Calibri"/>
          <w:color w:val="000000"/>
          <w:lang w:eastAsia="ru-RU"/>
        </w:rPr>
        <w:tab/>
      </w:r>
      <w:r>
        <w:rPr>
          <w:rFonts w:ascii="Times New Roman" w:eastAsia="Times New Roman" w:hAnsi="Times New Roman" w:cs="Times New Roman"/>
          <w:color w:val="000000"/>
          <w:sz w:val="16"/>
          <w:lang w:eastAsia="ru-RU"/>
        </w:rPr>
        <w:t>(подпись)</w:t>
      </w:r>
      <w:r>
        <w:rPr>
          <w:rFonts w:ascii="Times New Roman" w:eastAsia="Times New Roman" w:hAnsi="Times New Roman" w:cs="Times New Roman"/>
          <w:color w:val="000000"/>
          <w:sz w:val="16"/>
          <w:lang w:eastAsia="ru-RU"/>
        </w:rPr>
        <w:tab/>
        <w:t>(расшифровка подписи)</w:t>
      </w:r>
    </w:p>
    <w:sectPr w:rsidR="008802BA">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673" w:rsidRDefault="00D22673">
      <w:pPr>
        <w:spacing w:after="0" w:line="240" w:lineRule="auto"/>
      </w:pPr>
      <w:r>
        <w:separator/>
      </w:r>
    </w:p>
  </w:endnote>
  <w:endnote w:type="continuationSeparator" w:id="0">
    <w:p w:rsidR="00D22673" w:rsidRDefault="00D2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673" w:rsidRDefault="00D22673">
      <w:pPr>
        <w:spacing w:after="0" w:line="240" w:lineRule="auto"/>
      </w:pPr>
      <w:r>
        <w:separator/>
      </w:r>
    </w:p>
  </w:footnote>
  <w:footnote w:type="continuationSeparator" w:id="0">
    <w:p w:rsidR="00D22673" w:rsidRDefault="00D226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BA"/>
    <w:rsid w:val="008802BA"/>
    <w:rsid w:val="00C34AA7"/>
    <w:rsid w:val="00C91913"/>
    <w:rsid w:val="00C929F6"/>
    <w:rsid w:val="00D2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5C841-ADDC-4668-B592-B1219ECF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5B9BD5" w:themeColor="accent1"/>
      <w:sz w:val="18"/>
      <w:szCs w:val="18"/>
    </w:rPr>
  </w:style>
  <w:style w:type="character" w:customStyle="1" w:styleId="af0">
    <w:name w:val="Название объекта Знак"/>
    <w:basedOn w:val="a0"/>
    <w:link w:val="af"/>
    <w:uiPriority w:val="35"/>
    <w:rPr>
      <w:b/>
      <w:bCs/>
      <w:color w:val="5B9BD5"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sz w:val="20"/>
      <w:szCs w:val="20"/>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BB7A4-85FC-4C89-8B5B-835E77FA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9495</Words>
  <Characters>54124</Characters>
  <Application>Microsoft Office Word</Application>
  <DocSecurity>0</DocSecurity>
  <Lines>451</Lines>
  <Paragraphs>126</Paragraphs>
  <ScaleCrop>false</ScaleCrop>
  <Company/>
  <LinksUpToDate>false</LinksUpToDate>
  <CharactersWithSpaces>63493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ekonomika-2</dc:creator>
  <cp:keywords/>
  <dc:description/>
  <cp:lastModifiedBy>kadr-2</cp:lastModifiedBy>
  <cp:revision>300</cp:revision>
  <dcterms:created xsi:type="dcterms:W3CDTF">2021-06-10T10:53:00Z</dcterms:created>
  <dcterms:modified xsi:type="dcterms:W3CDTF">2026-03-27T05:55:00Z</dcterms:modified>
</cp:coreProperties>
</file>