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73C1" w:rsidRDefault="00E128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6973C1" w:rsidRDefault="00E128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БУТУРЛИНСКОГО МУНИЦИПАЛЬНОГО ОКРУГА</w:t>
      </w:r>
    </w:p>
    <w:p w:rsidR="006973C1" w:rsidRDefault="00E128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НИЖЕГОРОДСКОЙ ОБЛАСТИ</w:t>
      </w:r>
    </w:p>
    <w:p w:rsidR="006973C1" w:rsidRDefault="006973C1">
      <w:pPr>
        <w:jc w:val="center"/>
        <w:rPr>
          <w:b/>
          <w:sz w:val="28"/>
          <w:szCs w:val="28"/>
        </w:rPr>
      </w:pPr>
    </w:p>
    <w:p w:rsidR="006973C1" w:rsidRDefault="00E1288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 w:rsidR="006973C1" w:rsidRDefault="006973C1">
      <w:pPr>
        <w:jc w:val="center"/>
        <w:rPr>
          <w:b/>
          <w:sz w:val="28"/>
          <w:szCs w:val="28"/>
        </w:rPr>
      </w:pPr>
    </w:p>
    <w:p w:rsidR="006973C1" w:rsidRDefault="00E12889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</w:t>
      </w:r>
      <w:r w:rsidR="004D5CCC">
        <w:rPr>
          <w:sz w:val="28"/>
          <w:szCs w:val="28"/>
        </w:rPr>
        <w:t>15.07.2026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D5CCC">
        <w:rPr>
          <w:sz w:val="28"/>
          <w:szCs w:val="28"/>
        </w:rPr>
        <w:tab/>
      </w:r>
      <w:r>
        <w:rPr>
          <w:sz w:val="28"/>
          <w:szCs w:val="28"/>
        </w:rPr>
        <w:t>№</w:t>
      </w:r>
      <w:r w:rsidR="004D5CCC">
        <w:rPr>
          <w:sz w:val="28"/>
          <w:szCs w:val="28"/>
        </w:rPr>
        <w:t>839</w:t>
      </w:r>
    </w:p>
    <w:p w:rsidR="006973C1" w:rsidRDefault="006973C1">
      <w:pPr>
        <w:rPr>
          <w:sz w:val="28"/>
          <w:szCs w:val="28"/>
          <w:u w:val="single"/>
        </w:rPr>
      </w:pPr>
    </w:p>
    <w:p w:rsidR="006973C1" w:rsidRDefault="00E12889">
      <w:pPr>
        <w:widowControl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 внесении изменений в постановление администрации Бутурлинского муниципального округа Нижегородской области от 15.10.2025 № 1363</w:t>
      </w:r>
    </w:p>
    <w:p w:rsidR="006973C1" w:rsidRDefault="00E12889">
      <w:pPr>
        <w:widowControl w:val="0"/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«Об утверждении плана реализации муниципальной программы  </w:t>
      </w:r>
      <w:r>
        <w:rPr>
          <w:b/>
          <w:sz w:val="28"/>
          <w:szCs w:val="28"/>
        </w:rPr>
        <w:t>«Повышение эффективности муниципал</w:t>
      </w:r>
      <w:r w:rsidR="001206D2">
        <w:rPr>
          <w:b/>
          <w:sz w:val="28"/>
          <w:szCs w:val="28"/>
        </w:rPr>
        <w:t>ьного управления Бутурлинского м</w:t>
      </w:r>
      <w:r>
        <w:rPr>
          <w:b/>
          <w:sz w:val="28"/>
          <w:szCs w:val="28"/>
        </w:rPr>
        <w:t>униципального округа Нижегородской области»  на 2026 год</w:t>
      </w:r>
    </w:p>
    <w:p w:rsidR="006973C1" w:rsidRDefault="00E12889">
      <w:pPr>
        <w:widowControl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и плановый период 2027-2028 гг</w:t>
      </w:r>
    </w:p>
    <w:p w:rsidR="006973C1" w:rsidRDefault="006973C1">
      <w:pPr>
        <w:widowControl w:val="0"/>
        <w:spacing w:line="360" w:lineRule="auto"/>
        <w:jc w:val="both"/>
        <w:rPr>
          <w:sz w:val="28"/>
          <w:szCs w:val="28"/>
        </w:rPr>
      </w:pPr>
    </w:p>
    <w:p w:rsidR="006973C1" w:rsidRDefault="00E12889">
      <w:pPr>
        <w:widowControl w:val="0"/>
        <w:spacing w:line="360" w:lineRule="auto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кодексом Российской Федерации, во исполнение постановления администрации Бутурлинского муниципального района от 14.05.2014 №440 «Об утверждении Порядка разработки, реализации и оценки эффективности муниципальных программ Бутурлинского муниципального района», в целях реализации программно – целевых принципов бюджетного планирования, администрация Бутурлинского муниципального округа Нижегородской области </w:t>
      </w:r>
      <w:r>
        <w:rPr>
          <w:b/>
          <w:sz w:val="28"/>
          <w:szCs w:val="28"/>
        </w:rPr>
        <w:t>п о с т а н о в л я е т:</w:t>
      </w:r>
    </w:p>
    <w:p w:rsidR="006973C1" w:rsidRDefault="00E12889">
      <w:pPr>
        <w:widowControl w:val="0"/>
        <w:spacing w:line="360" w:lineRule="auto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1.Внести в План реализации муниципальной программы «Повышение эффективности муниципального управления Бутурлинского муниципального округа Нижегородской области» на 2026 год и плановый период 2027-2028 гг, утвержденный постановлением администрации Бутурлинского муниципального округа Нижегородской области от 15.10.2025 №1363,  изменения, </w:t>
      </w:r>
      <w:r>
        <w:rPr>
          <w:bCs/>
          <w:color w:val="000000"/>
          <w:sz w:val="28"/>
          <w:szCs w:val="28"/>
        </w:rPr>
        <w:t>изложив его в новой редакции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bCs/>
          <w:color w:val="000000"/>
          <w:sz w:val="28"/>
          <w:szCs w:val="28"/>
        </w:rPr>
        <w:t>согласно приложению к настоящему постановлению.</w:t>
      </w:r>
    </w:p>
    <w:p w:rsidR="006973C1" w:rsidRDefault="00E12889">
      <w:pPr>
        <w:widowControl w:val="0"/>
        <w:spacing w:line="360" w:lineRule="auto"/>
        <w:ind w:firstLine="708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  <w:lang w:eastAsia="ar-SA"/>
        </w:rPr>
        <w:t xml:space="preserve"> </w:t>
      </w:r>
      <w:r>
        <w:rPr>
          <w:bCs/>
          <w:color w:val="000000"/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Управлению по юридическому и организационному обеспечению деятельности администрации Бутурлинского муниципального округа Нижегородской области опубликовать (обнародовать) настоящее постановление в порядке, определенном Уставом Бутурлинского муниципального округа Нижегородской области для официального опубликования (обнародования) муниципальных нормативных правовых актов округа, и разместить на официальном сайте администрации Бутурлинского </w:t>
      </w:r>
      <w:r>
        <w:rPr>
          <w:bCs/>
          <w:color w:val="000000"/>
          <w:sz w:val="28"/>
          <w:szCs w:val="28"/>
        </w:rPr>
        <w:lastRenderedPageBreak/>
        <w:t>муниципального округа Нижегородской области в информационно-телекоммуникационной сети «Интернет» по адресу: buturlino.nobl.ru</w:t>
      </w:r>
      <w:r w:rsidR="00D05317">
        <w:rPr>
          <w:bCs/>
          <w:color w:val="000000"/>
          <w:sz w:val="28"/>
          <w:szCs w:val="28"/>
        </w:rPr>
        <w:t xml:space="preserve">, </w:t>
      </w:r>
      <w:r>
        <w:rPr>
          <w:bCs/>
          <w:color w:val="000000"/>
          <w:sz w:val="28"/>
          <w:szCs w:val="28"/>
        </w:rPr>
        <w:t xml:space="preserve"> </w:t>
      </w:r>
      <w:r w:rsidR="00D05317" w:rsidRPr="00D05317">
        <w:rPr>
          <w:bCs/>
          <w:color w:val="000000"/>
          <w:sz w:val="28"/>
          <w:szCs w:val="28"/>
        </w:rPr>
        <w:t xml:space="preserve">в сетевом издании </w:t>
      </w:r>
      <w:r w:rsidR="00096BF0">
        <w:rPr>
          <w:bCs/>
          <w:color w:val="000000"/>
          <w:sz w:val="28"/>
          <w:szCs w:val="28"/>
        </w:rPr>
        <w:t xml:space="preserve">«Бутурлинская жизнь </w:t>
      </w:r>
      <w:r w:rsidR="00D05317" w:rsidRPr="00D05317">
        <w:rPr>
          <w:bCs/>
          <w:color w:val="000000"/>
          <w:sz w:val="28"/>
          <w:szCs w:val="28"/>
        </w:rPr>
        <w:t xml:space="preserve"> </w:t>
      </w:r>
      <w:r w:rsidR="00D05317" w:rsidRPr="00D05317">
        <w:rPr>
          <w:bCs/>
          <w:color w:val="000000"/>
          <w:sz w:val="28"/>
          <w:szCs w:val="28"/>
          <w:lang w:val="en-US"/>
        </w:rPr>
        <w:t>online</w:t>
      </w:r>
      <w:r w:rsidR="00D05317" w:rsidRPr="00D05317">
        <w:rPr>
          <w:bCs/>
          <w:color w:val="000000"/>
          <w:sz w:val="28"/>
          <w:szCs w:val="28"/>
        </w:rPr>
        <w:t>»</w:t>
      </w:r>
      <w:r>
        <w:rPr>
          <w:bCs/>
          <w:color w:val="000000"/>
          <w:sz w:val="28"/>
          <w:szCs w:val="28"/>
        </w:rPr>
        <w:t>.</w:t>
      </w:r>
    </w:p>
    <w:p w:rsidR="006973C1" w:rsidRDefault="00E12889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05317">
        <w:rPr>
          <w:sz w:val="28"/>
          <w:szCs w:val="28"/>
        </w:rPr>
        <w:t>3</w:t>
      </w:r>
      <w:r>
        <w:rPr>
          <w:sz w:val="28"/>
          <w:szCs w:val="28"/>
        </w:rPr>
        <w:t>. Контроль за исполнением настоящего постановления возложить на начальника управления</w:t>
      </w:r>
      <w:r w:rsidR="00096BF0">
        <w:rPr>
          <w:sz w:val="28"/>
          <w:szCs w:val="28"/>
        </w:rPr>
        <w:t xml:space="preserve"> по юридическому и организационному обеспечению деятельности</w:t>
      </w:r>
      <w:r>
        <w:rPr>
          <w:sz w:val="28"/>
          <w:szCs w:val="28"/>
        </w:rPr>
        <w:t xml:space="preserve"> администрации Бутурлинского муниципального округа Нижегородской области </w:t>
      </w:r>
      <w:r w:rsidR="00096BF0">
        <w:rPr>
          <w:sz w:val="28"/>
          <w:szCs w:val="28"/>
        </w:rPr>
        <w:t>Т.В.Семенычеву</w:t>
      </w:r>
      <w:r>
        <w:rPr>
          <w:sz w:val="28"/>
          <w:szCs w:val="28"/>
        </w:rPr>
        <w:t>.</w:t>
      </w:r>
    </w:p>
    <w:p w:rsidR="006973C1" w:rsidRDefault="006973C1">
      <w:pPr>
        <w:rPr>
          <w:sz w:val="28"/>
          <w:szCs w:val="28"/>
        </w:rPr>
      </w:pPr>
    </w:p>
    <w:p w:rsidR="006973C1" w:rsidRDefault="006973C1">
      <w:pPr>
        <w:rPr>
          <w:sz w:val="28"/>
          <w:szCs w:val="28"/>
        </w:rPr>
      </w:pPr>
    </w:p>
    <w:p w:rsidR="006973C1" w:rsidRDefault="00E12889">
      <w:pPr>
        <w:rPr>
          <w:sz w:val="28"/>
          <w:szCs w:val="28"/>
        </w:rPr>
        <w:sectPr w:rsidR="006973C1">
          <w:pgSz w:w="11907" w:h="16840"/>
          <w:pgMar w:top="568" w:right="851" w:bottom="851" w:left="1418" w:header="0" w:footer="0" w:gutter="0"/>
          <w:cols w:space="708"/>
          <w:docGrid w:linePitch="360"/>
        </w:sectPr>
      </w:pPr>
      <w:r>
        <w:rPr>
          <w:sz w:val="28"/>
          <w:szCs w:val="28"/>
        </w:rPr>
        <w:t>Глава местного самоуправления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М.Ф.Петрова</w:t>
      </w:r>
    </w:p>
    <w:p w:rsidR="006973C1" w:rsidRDefault="00E12889">
      <w:pPr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</w:t>
      </w:r>
    </w:p>
    <w:p w:rsidR="006973C1" w:rsidRDefault="00E12889">
      <w:pPr>
        <w:widowControl w:val="0"/>
        <w:jc w:val="right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к постановлению администрации </w:t>
      </w:r>
    </w:p>
    <w:p w:rsidR="006973C1" w:rsidRDefault="00E12889">
      <w:pPr>
        <w:widowControl w:val="0"/>
        <w:jc w:val="right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Бутурлинского муниципального округа</w:t>
      </w:r>
    </w:p>
    <w:p w:rsidR="006973C1" w:rsidRDefault="00E12889">
      <w:pPr>
        <w:widowControl w:val="0"/>
        <w:jc w:val="right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Нижегородской области</w:t>
      </w:r>
    </w:p>
    <w:p w:rsidR="006973C1" w:rsidRPr="00F042AC" w:rsidRDefault="00E12889">
      <w:pPr>
        <w:widowControl w:val="0"/>
        <w:jc w:val="right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от </w:t>
      </w:r>
      <w:r w:rsidR="004D5CCC">
        <w:rPr>
          <w:rFonts w:eastAsia="Calibri"/>
          <w:sz w:val="28"/>
          <w:szCs w:val="28"/>
          <w:lang w:eastAsia="en-US"/>
        </w:rPr>
        <w:t xml:space="preserve">15.07.2026 </w:t>
      </w:r>
      <w:r>
        <w:rPr>
          <w:rFonts w:eastAsia="Calibri"/>
          <w:sz w:val="28"/>
          <w:szCs w:val="28"/>
          <w:lang w:eastAsia="en-US"/>
        </w:rPr>
        <w:t>№</w:t>
      </w:r>
      <w:r w:rsidR="004D5CCC">
        <w:rPr>
          <w:rFonts w:eastAsia="Calibri"/>
          <w:sz w:val="28"/>
          <w:szCs w:val="28"/>
          <w:lang w:eastAsia="en-US"/>
        </w:rPr>
        <w:t>839</w:t>
      </w:r>
    </w:p>
    <w:p w:rsidR="006973C1" w:rsidRDefault="006973C1">
      <w:pPr>
        <w:widowControl w:val="0"/>
        <w:jc w:val="right"/>
        <w:rPr>
          <w:rFonts w:eastAsia="Calibri"/>
          <w:sz w:val="28"/>
          <w:szCs w:val="28"/>
          <w:lang w:eastAsia="en-US"/>
        </w:rPr>
      </w:pPr>
    </w:p>
    <w:p w:rsidR="006973C1" w:rsidRDefault="00E12889">
      <w:pPr>
        <w:widowControl w:val="0"/>
        <w:jc w:val="center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План реализации муниципальной программы </w:t>
      </w:r>
      <w:r>
        <w:rPr>
          <w:sz w:val="28"/>
          <w:szCs w:val="28"/>
        </w:rPr>
        <w:t>«Повышение эффективности муниципального</w:t>
      </w:r>
    </w:p>
    <w:p w:rsidR="006973C1" w:rsidRDefault="00E12889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управления Бутурлинского муниципального округа Нижегородской области» </w:t>
      </w:r>
      <w:r>
        <w:rPr>
          <w:bCs/>
          <w:color w:val="000000"/>
          <w:sz w:val="28"/>
          <w:szCs w:val="28"/>
        </w:rPr>
        <w:t>на 2026-2028 годы.</w:t>
      </w:r>
    </w:p>
    <w:p w:rsidR="006973C1" w:rsidRDefault="006973C1">
      <w:pPr>
        <w:widowControl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tbl>
      <w:tblPr>
        <w:tblW w:w="15593" w:type="dxa"/>
        <w:tblInd w:w="-459" w:type="dxa"/>
        <w:tblLayout w:type="fixed"/>
        <w:tblLook w:val="00A0" w:firstRow="1" w:lastRow="0" w:firstColumn="1" w:lastColumn="0" w:noHBand="0" w:noVBand="0"/>
      </w:tblPr>
      <w:tblGrid>
        <w:gridCol w:w="1265"/>
        <w:gridCol w:w="1554"/>
        <w:gridCol w:w="1275"/>
        <w:gridCol w:w="854"/>
        <w:gridCol w:w="853"/>
        <w:gridCol w:w="425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36"/>
        <w:gridCol w:w="191"/>
        <w:gridCol w:w="45"/>
        <w:gridCol w:w="666"/>
        <w:gridCol w:w="711"/>
        <w:gridCol w:w="710"/>
        <w:gridCol w:w="853"/>
        <w:gridCol w:w="709"/>
        <w:gridCol w:w="709"/>
        <w:gridCol w:w="851"/>
        <w:gridCol w:w="567"/>
        <w:gridCol w:w="567"/>
      </w:tblGrid>
      <w:tr w:rsidR="006973C1">
        <w:trPr>
          <w:trHeight w:val="585"/>
        </w:trPr>
        <w:tc>
          <w:tcPr>
            <w:tcW w:w="28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подпрограммы, основного мероприятия подпрограммы/ мероприятий в рамках основного мероприятия подпрограммы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</w:t>
            </w:r>
          </w:p>
        </w:tc>
        <w:tc>
          <w:tcPr>
            <w:tcW w:w="3404" w:type="dxa"/>
            <w:gridSpan w:val="1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Непосредственный результат (краткое описание)</w:t>
            </w:r>
          </w:p>
        </w:tc>
        <w:tc>
          <w:tcPr>
            <w:tcW w:w="2132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Финансирование </w:t>
            </w:r>
          </w:p>
        </w:tc>
        <w:tc>
          <w:tcPr>
            <w:tcW w:w="2271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Финансирование 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Финансирование </w:t>
            </w:r>
          </w:p>
        </w:tc>
      </w:tr>
      <w:tr w:rsidR="006973C1">
        <w:trPr>
          <w:trHeight w:val="435"/>
        </w:trPr>
        <w:tc>
          <w:tcPr>
            <w:tcW w:w="28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854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начало реализации</w:t>
            </w:r>
          </w:p>
        </w:tc>
        <w:tc>
          <w:tcPr>
            <w:tcW w:w="853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окончание реализации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 год</w:t>
            </w:r>
          </w:p>
        </w:tc>
        <w:tc>
          <w:tcPr>
            <w:tcW w:w="1134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2027год</w:t>
            </w:r>
          </w:p>
        </w:tc>
        <w:tc>
          <w:tcPr>
            <w:tcW w:w="994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 год</w:t>
            </w:r>
          </w:p>
        </w:tc>
        <w:tc>
          <w:tcPr>
            <w:tcW w:w="2132" w:type="dxa"/>
            <w:gridSpan w:val="4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2026 год (тыс.руб)</w:t>
            </w:r>
          </w:p>
        </w:tc>
        <w:tc>
          <w:tcPr>
            <w:tcW w:w="2271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2027год (тыс.руб)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2028 год (тыс.руб)</w:t>
            </w:r>
          </w:p>
        </w:tc>
      </w:tr>
      <w:tr w:rsidR="006973C1">
        <w:trPr>
          <w:cantSplit/>
          <w:trHeight w:val="1023"/>
        </w:trPr>
        <w:tc>
          <w:tcPr>
            <w:tcW w:w="28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854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85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кв.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 кв.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 кв.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кв.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кв.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 кв.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 кв.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кв.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кв.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 кв.</w:t>
            </w: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III кв.</w:t>
            </w:r>
          </w:p>
        </w:tc>
        <w:tc>
          <w:tcPr>
            <w:tcW w:w="23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 кв.</w:t>
            </w:r>
          </w:p>
        </w:tc>
        <w:tc>
          <w:tcPr>
            <w:tcW w:w="66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71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 бюджет</w:t>
            </w:r>
          </w:p>
        </w:tc>
        <w:tc>
          <w:tcPr>
            <w:tcW w:w="71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Федеральн. бюджет</w:t>
            </w:r>
          </w:p>
        </w:tc>
        <w:tc>
          <w:tcPr>
            <w:tcW w:w="8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 бюджет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Федеральн. бюджет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Областной  бюджет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Федеральн. бюджет</w:t>
            </w:r>
          </w:p>
        </w:tc>
      </w:tr>
      <w:tr w:rsidR="006973C1">
        <w:trPr>
          <w:trHeight w:val="315"/>
        </w:trPr>
        <w:tc>
          <w:tcPr>
            <w:tcW w:w="2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5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8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36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66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71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1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</w:tr>
      <w:tr w:rsidR="006973C1">
        <w:trPr>
          <w:trHeight w:val="915"/>
        </w:trPr>
        <w:tc>
          <w:tcPr>
            <w:tcW w:w="2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1 </w:t>
            </w:r>
          </w:p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"Повышение эффективности муниципального управления, развитие местного самоуправления и муниципальной службы Бутурлинского муниципального округа Нижегородской области »</w:t>
            </w:r>
          </w:p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Администрация округа, структурные подразделения</w:t>
            </w:r>
          </w:p>
        </w:tc>
        <w:tc>
          <w:tcPr>
            <w:tcW w:w="85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3404" w:type="dxa"/>
            <w:gridSpan w:val="1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результате реализации мероприятий Подпрограммы ожидается достижение следующих результатов: </w:t>
            </w:r>
          </w:p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повышение эффективности муниципального управления, оптимизации организации и функционирования муниципальной службы, обеспечение последовательности, системности и комплексности развития муниципальной службы, создание в Бутурлинском муниципальном округе эффективной системы противодействия коррупции.,</w:t>
            </w:r>
          </w:p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снижение уровня коррупции за счет сокращения административных барьеров и повышения прозрачности деятельности органов местного самоуправления</w:t>
            </w:r>
          </w:p>
        </w:tc>
        <w:tc>
          <w:tcPr>
            <w:tcW w:w="71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230,0</w:t>
            </w:r>
          </w:p>
        </w:tc>
        <w:tc>
          <w:tcPr>
            <w:tcW w:w="71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1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230,00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230,00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73C1">
        <w:trPr>
          <w:trHeight w:val="1035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Основное мероприятие 1.1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Дальнейшая разработка нормативных правовых актов по вопросам </w:t>
            </w:r>
            <w:r>
              <w:rPr>
                <w:sz w:val="18"/>
                <w:szCs w:val="18"/>
              </w:rPr>
              <w:lastRenderedPageBreak/>
              <w:t>прохождения муниципальной службы, внесение изменений и дополнений в действующие правовые акты с учетом федерального законодательства и регионального законодательства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Администрация округа, структурные подразделения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34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73C1">
        <w:trPr>
          <w:trHeight w:val="1185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1.2</w:t>
            </w:r>
          </w:p>
        </w:tc>
        <w:tc>
          <w:tcPr>
            <w:tcW w:w="155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Координация деятельности кадровых служб органов местного самоуправления Бутурлинского муниципального округа по вопросам реализации законодательства о муниципальной службе</w:t>
            </w:r>
          </w:p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E12889" w:rsidP="00D05317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  <w:r w:rsidR="00D05317" w:rsidRPr="00D05317">
              <w:rPr>
                <w:sz w:val="18"/>
                <w:szCs w:val="18"/>
              </w:rPr>
              <w:t>Управлению по юридическому и организационному обеспечению деятельности администрации Бутурлинского муниципального округа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34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В результате реализации мероприятия ожидается: совершенствование нормативно-правовой базы по вопросам развития муниципальной службы, разработка и внедрение муниципальных правовых актов, регулирующих отношения, связанные с поступлением на муниципальную службу, ее прохождением и прекращением; повышение профессиональной заинтересованности муниципальных служащих в длительном прохождении муниципальной службы путем совершенствования общего психологического и мотивационного климат</w:t>
            </w:r>
          </w:p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0,00</w:t>
            </w:r>
          </w:p>
        </w:tc>
        <w:tc>
          <w:tcPr>
            <w:tcW w:w="71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0,00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0,00</w:t>
            </w:r>
          </w:p>
        </w:tc>
        <w:tc>
          <w:tcPr>
            <w:tcW w:w="8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0,00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73C1">
        <w:trPr>
          <w:trHeight w:val="2235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1.3.</w:t>
            </w:r>
          </w:p>
        </w:tc>
        <w:tc>
          <w:tcPr>
            <w:tcW w:w="155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Внедрение эффективных технологий и перспективных методов кадровой работы на муниципальной службе, включая современные методы мотивации и стимулирования</w:t>
            </w:r>
          </w:p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Администрация округа, структурные подразделения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34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оперативное реагирование на актуальные проблемы органов местного самоуправления, в полной мере удовлетворение потребности органов местного самоуправления в профессионально подготовленных, компетентных, высоконравственных руководителях и специалистах новой формации.</w:t>
            </w:r>
          </w:p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1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1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73C1">
        <w:trPr>
          <w:trHeight w:val="1443"/>
        </w:trPr>
        <w:tc>
          <w:tcPr>
            <w:tcW w:w="126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Основное мероприятие 1.4.</w:t>
            </w:r>
          </w:p>
        </w:tc>
        <w:tc>
          <w:tcPr>
            <w:tcW w:w="155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Создание условий для планирования устойчивого карьерного роста муниципальных служащих, безупречно и эффективно исполняющих должностные обязанности, для систематического обновления и ротации кадров</w:t>
            </w:r>
          </w:p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Администрация округа, структурные подразделения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34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1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1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0,00 </w:t>
            </w:r>
          </w:p>
        </w:tc>
      </w:tr>
      <w:tr w:rsidR="006973C1">
        <w:trPr>
          <w:trHeight w:val="825"/>
        </w:trPr>
        <w:tc>
          <w:tcPr>
            <w:tcW w:w="126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 мероприятие 1.5.</w:t>
            </w:r>
          </w:p>
        </w:tc>
        <w:tc>
          <w:tcPr>
            <w:tcW w:w="155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6973C1" w:rsidRDefault="00F042AC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 w:rsidRPr="00F042AC">
              <w:rPr>
                <w:sz w:val="18"/>
                <w:szCs w:val="18"/>
              </w:rPr>
              <w:t>Привлечение на муниципальную службу инициативных молодых специалистов, предоставление меры поддержки в виде стипендии гражданам, обучающимся по образовательным программам по договорам о целевом обучении, заключенным с администрацией Бутурлинского муниципального округа Нижегородской области</w:t>
            </w:r>
            <w:bookmarkStart w:id="0" w:name="_GoBack"/>
            <w:bookmarkEnd w:id="0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Администрация округа, структурные подразделения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0,00</w:t>
            </w:r>
          </w:p>
        </w:tc>
        <w:tc>
          <w:tcPr>
            <w:tcW w:w="71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1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73C1">
        <w:trPr>
          <w:trHeight w:val="1245"/>
        </w:trPr>
        <w:tc>
          <w:tcPr>
            <w:tcW w:w="126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1.6.</w:t>
            </w:r>
          </w:p>
        </w:tc>
        <w:tc>
          <w:tcPr>
            <w:tcW w:w="155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Совершенствование системы подготовки кадров для муниципальной службы и дополнительного профессионального образования </w:t>
            </w:r>
            <w:r>
              <w:rPr>
                <w:sz w:val="18"/>
                <w:szCs w:val="18"/>
              </w:rPr>
              <w:lastRenderedPageBreak/>
              <w:t>муниципальных служащих</w:t>
            </w:r>
          </w:p>
          <w:p w:rsidR="006973C1" w:rsidRDefault="006973C1">
            <w:pPr>
              <w:widowControl w:val="0"/>
              <w:jc w:val="both"/>
              <w:outlineLvl w:val="2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D05317" w:rsidP="00D05317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 w:rsidRPr="00D05317">
              <w:rPr>
                <w:sz w:val="18"/>
                <w:szCs w:val="18"/>
              </w:rPr>
              <w:lastRenderedPageBreak/>
              <w:t>Управлению по юридическому и организационному обеспечению деятельности администрац</w:t>
            </w:r>
            <w:r w:rsidRPr="00D05317">
              <w:rPr>
                <w:sz w:val="18"/>
                <w:szCs w:val="18"/>
              </w:rPr>
              <w:lastRenderedPageBreak/>
              <w:t>ии Бутурлинского муниципального округа</w:t>
            </w:r>
            <w:r w:rsidR="00E12889">
              <w:rPr>
                <w:sz w:val="18"/>
                <w:szCs w:val="18"/>
              </w:rPr>
              <w:t> , структурные подразделения администрации округа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2026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34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повышение профессионального уровня муниципальных служащих (подготовка, профессиональная переподготовка, повышение квалификации и стажировка, дистанционное обучение, без  отрыва от работы, 100%-ное количество муниципальных служащих, имеющих высшее профессиональное образование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</w:tc>
        <w:tc>
          <w:tcPr>
            <w:tcW w:w="71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73C1">
        <w:trPr>
          <w:trHeight w:val="1035"/>
        </w:trPr>
        <w:tc>
          <w:tcPr>
            <w:tcW w:w="126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1.7.</w:t>
            </w:r>
          </w:p>
        </w:tc>
        <w:tc>
          <w:tcPr>
            <w:tcW w:w="155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оценки профессиональных, деловых и личностных качеств кандидатов на включение в резерв управленческих кадров</w:t>
            </w:r>
          </w:p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E12889" w:rsidP="00D05317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  <w:r w:rsidR="00D05317" w:rsidRPr="00D05317">
              <w:rPr>
                <w:sz w:val="18"/>
                <w:szCs w:val="18"/>
              </w:rPr>
              <w:t>Управлению по юридическому и организационному обеспечению деятельности администрации Бутурлинского муниципального округа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34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1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1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8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8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0,00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0,00 </w:t>
            </w:r>
          </w:p>
        </w:tc>
      </w:tr>
      <w:tr w:rsidR="006973C1">
        <w:trPr>
          <w:trHeight w:val="1275"/>
        </w:trPr>
        <w:tc>
          <w:tcPr>
            <w:tcW w:w="126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1.8.</w:t>
            </w:r>
          </w:p>
        </w:tc>
        <w:tc>
          <w:tcPr>
            <w:tcW w:w="155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возможности прохождения студентами практики в органах местного самоуправления Бутурлинского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Администрация округа, структурные подразделения администрации округа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1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1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8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8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0,00 </w:t>
            </w:r>
          </w:p>
        </w:tc>
      </w:tr>
      <w:tr w:rsidR="006973C1">
        <w:trPr>
          <w:trHeight w:val="1275"/>
        </w:trPr>
        <w:tc>
          <w:tcPr>
            <w:tcW w:w="126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1.9.</w:t>
            </w:r>
          </w:p>
        </w:tc>
        <w:tc>
          <w:tcPr>
            <w:tcW w:w="155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конкурсов на замещение вакантных должностей муниципальной службы</w:t>
            </w:r>
          </w:p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D05317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 w:rsidRPr="00D05317">
              <w:rPr>
                <w:sz w:val="18"/>
                <w:szCs w:val="18"/>
              </w:rPr>
              <w:t>Управлению по юридическому и организационному обеспечению деятельности администрации Бутурлинского муниципального округа</w:t>
            </w:r>
            <w:r w:rsidR="00E12889">
              <w:rPr>
                <w:sz w:val="18"/>
                <w:szCs w:val="18"/>
              </w:rPr>
              <w:t xml:space="preserve">, </w:t>
            </w:r>
            <w:r w:rsidR="00E12889">
              <w:rPr>
                <w:sz w:val="18"/>
                <w:szCs w:val="18"/>
              </w:rPr>
              <w:lastRenderedPageBreak/>
              <w:t>структурные подразделения администрации округа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2026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34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Совершенствование порядка замещения вакантных должностей муниципальной службы на основе конкурса, обеспечивающего равный доступ граждан к муниципальной службе;</w:t>
            </w:r>
          </w:p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1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1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8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0,00 </w:t>
            </w:r>
          </w:p>
        </w:tc>
      </w:tr>
      <w:tr w:rsidR="006973C1">
        <w:trPr>
          <w:trHeight w:val="1275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1.10.</w:t>
            </w:r>
          </w:p>
        </w:tc>
        <w:tc>
          <w:tcPr>
            <w:tcW w:w="155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Оценка профессиональной служебной деятельности муниципальных служащих посредством проведения аттестации, квалификационного экзамена</w:t>
            </w:r>
          </w:p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D05317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 w:rsidRPr="00D05317">
              <w:rPr>
                <w:sz w:val="18"/>
                <w:szCs w:val="18"/>
              </w:rPr>
              <w:t>Управлению по юридическому и организационному обеспечению деятельности администрации Бутурлинского муниципального округа</w:t>
            </w:r>
            <w:r w:rsidR="00E12889">
              <w:rPr>
                <w:sz w:val="18"/>
                <w:szCs w:val="18"/>
              </w:rPr>
              <w:t>, структурные подразделения администрации округа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графиком проведения аттестации и квалификационного экзамена</w:t>
            </w:r>
          </w:p>
        </w:tc>
        <w:tc>
          <w:tcPr>
            <w:tcW w:w="34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Определение соответствия муниципального служащего замещаемой должности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1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1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8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8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0,00 </w:t>
            </w:r>
          </w:p>
        </w:tc>
      </w:tr>
      <w:tr w:rsidR="006973C1">
        <w:trPr>
          <w:trHeight w:val="1275"/>
        </w:trPr>
        <w:tc>
          <w:tcPr>
            <w:tcW w:w="126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1.11.</w:t>
            </w:r>
          </w:p>
        </w:tc>
        <w:tc>
          <w:tcPr>
            <w:tcW w:w="155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экспертизы муниципальных правовых актов о прохождении муниципальной службы</w:t>
            </w:r>
          </w:p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D05317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 w:rsidRPr="00D05317">
              <w:rPr>
                <w:sz w:val="18"/>
                <w:szCs w:val="18"/>
              </w:rPr>
              <w:t>Управлению по юридическому и организационному обеспечению деятельности администрации Бутурлинского муниципального округа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34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Приведение правовых актов в соответствие с действующим законодательством, проверка актов на наличие в них коррупциогенных факторов.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1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1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8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8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0,00 </w:t>
            </w:r>
          </w:p>
        </w:tc>
      </w:tr>
      <w:tr w:rsidR="006973C1">
        <w:trPr>
          <w:trHeight w:val="1275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1.12.</w:t>
            </w:r>
          </w:p>
        </w:tc>
        <w:tc>
          <w:tcPr>
            <w:tcW w:w="155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надлежащих условий для качественного исполнения муниципальными служащими района своих должностных </w:t>
            </w:r>
            <w:r>
              <w:rPr>
                <w:sz w:val="18"/>
                <w:szCs w:val="18"/>
              </w:rPr>
              <w:lastRenderedPageBreak/>
              <w:t xml:space="preserve">обязанностей </w:t>
            </w:r>
          </w:p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, </w:t>
            </w:r>
            <w:r w:rsidR="00D05317" w:rsidRPr="00D05317">
              <w:rPr>
                <w:sz w:val="18"/>
                <w:szCs w:val="18"/>
              </w:rPr>
              <w:t xml:space="preserve">Управлению по юридическому и организационному обеспечению деятельности </w:t>
            </w:r>
            <w:r w:rsidR="00D05317" w:rsidRPr="00D05317">
              <w:rPr>
                <w:sz w:val="18"/>
                <w:szCs w:val="18"/>
              </w:rPr>
              <w:lastRenderedPageBreak/>
              <w:t xml:space="preserve">администрации Бутурлинского муниципального округа </w:t>
            </w:r>
            <w:r>
              <w:rPr>
                <w:sz w:val="18"/>
                <w:szCs w:val="18"/>
              </w:rPr>
              <w:t>структурные подразделения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2026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1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1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8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8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0,00 </w:t>
            </w:r>
          </w:p>
        </w:tc>
      </w:tr>
      <w:tr w:rsidR="006973C1">
        <w:trPr>
          <w:trHeight w:val="1275"/>
        </w:trPr>
        <w:tc>
          <w:tcPr>
            <w:tcW w:w="126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1.13.</w:t>
            </w:r>
          </w:p>
        </w:tc>
        <w:tc>
          <w:tcPr>
            <w:tcW w:w="155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Улучшение кадрового состава муниципальных служащих путем:</w:t>
            </w:r>
          </w:p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должностного роста муниципальных служащих на основе их профессиональных заслуг и деловых качеств;</w:t>
            </w:r>
          </w:p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эффективного исполнения должностных обязанностей путем привлечения высококвалифицированных кадров</w:t>
            </w:r>
          </w:p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D05317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 w:rsidRPr="00D05317">
              <w:rPr>
                <w:sz w:val="18"/>
                <w:szCs w:val="18"/>
              </w:rPr>
              <w:t>Управлению по юридическому и организационному обеспечению деятельности администрации Бутурлинского муниципального округа</w:t>
            </w:r>
            <w:r w:rsidR="00E12889">
              <w:rPr>
                <w:sz w:val="18"/>
                <w:szCs w:val="18"/>
              </w:rPr>
              <w:t>, структурные подразделения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bottom w:val="singl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0,00 </w:t>
            </w:r>
          </w:p>
        </w:tc>
      </w:tr>
      <w:tr w:rsidR="006973C1">
        <w:trPr>
          <w:trHeight w:val="1275"/>
        </w:trPr>
        <w:tc>
          <w:tcPr>
            <w:tcW w:w="126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1.14.</w:t>
            </w:r>
          </w:p>
        </w:tc>
        <w:tc>
          <w:tcPr>
            <w:tcW w:w="155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Проведение работ по анализу положений структурных подразделений администрации Бутурлинского муниципального округа по вопросам разграничения полномочий, исключения их дублирования, внесение предложений по </w:t>
            </w:r>
            <w:r>
              <w:rPr>
                <w:sz w:val="18"/>
                <w:szCs w:val="18"/>
              </w:rPr>
              <w:lastRenderedPageBreak/>
              <w:t>упорядочению их функций</w:t>
            </w:r>
          </w:p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D05317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 w:rsidRPr="00D05317">
              <w:rPr>
                <w:sz w:val="18"/>
                <w:szCs w:val="18"/>
              </w:rPr>
              <w:lastRenderedPageBreak/>
              <w:t>Управлению по юридическому и организационному обеспечению деятельности администрации Бутурлинского муниципального округа</w:t>
            </w:r>
            <w:r w:rsidR="00E12889">
              <w:rPr>
                <w:sz w:val="18"/>
                <w:szCs w:val="18"/>
              </w:rPr>
              <w:t>, структурные подразделени</w:t>
            </w:r>
            <w:r w:rsidR="00E12889">
              <w:rPr>
                <w:sz w:val="18"/>
                <w:szCs w:val="18"/>
              </w:rPr>
              <w:lastRenderedPageBreak/>
              <w:t>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2026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bottom w:val="singl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0,00 </w:t>
            </w:r>
          </w:p>
        </w:tc>
      </w:tr>
      <w:tr w:rsidR="006973C1">
        <w:trPr>
          <w:trHeight w:val="1275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1.15.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Разработка системы показателей профессиональной служебной деятельности, оценки результативности и эффективности профессиональной служебной деятельности муниципальных служащих органов местного самоуправления района</w:t>
            </w:r>
          </w:p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D05317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 w:rsidRPr="00D05317">
              <w:rPr>
                <w:sz w:val="18"/>
                <w:szCs w:val="18"/>
              </w:rPr>
              <w:t>Управлению по юридическому и организационному обеспечению деятельности администрации Бутурлинского муниципального округа</w:t>
            </w:r>
            <w:r w:rsidR="00E12889">
              <w:rPr>
                <w:sz w:val="18"/>
                <w:szCs w:val="18"/>
              </w:rPr>
              <w:t>, структурные подразделения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bottom w:val="singl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bottom w:val="singl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bottom w:val="singl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0,00 </w:t>
            </w:r>
          </w:p>
        </w:tc>
      </w:tr>
      <w:tr w:rsidR="006973C1">
        <w:trPr>
          <w:trHeight w:val="1275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1.16.</w:t>
            </w:r>
          </w:p>
        </w:tc>
        <w:tc>
          <w:tcPr>
            <w:tcW w:w="155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Внедрение механизма текущей оценки профессиональной служебной деятельности муниципальных служащих. Привлечение независимых экспертов при проведении аттестации и квалифика-ционного экзамена</w:t>
            </w:r>
          </w:p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округа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1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10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0,00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0,00 </w:t>
            </w:r>
          </w:p>
        </w:tc>
      </w:tr>
      <w:tr w:rsidR="006973C1">
        <w:trPr>
          <w:trHeight w:val="1275"/>
        </w:trPr>
        <w:tc>
          <w:tcPr>
            <w:tcW w:w="126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Основное мероприятие 1.17.</w:t>
            </w:r>
          </w:p>
        </w:tc>
        <w:tc>
          <w:tcPr>
            <w:tcW w:w="155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и ведение реестра муниципальных служащих</w:t>
            </w:r>
          </w:p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D05317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 w:rsidRPr="00D05317">
              <w:rPr>
                <w:sz w:val="18"/>
                <w:szCs w:val="18"/>
              </w:rPr>
              <w:t>Управлению по юридическому и организационному обеспечению деятельности администрации Бутурлинского муниципального округа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34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единой универсальной базы данных о прохождении муниципальной службы.</w:t>
            </w:r>
          </w:p>
        </w:tc>
        <w:tc>
          <w:tcPr>
            <w:tcW w:w="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1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1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8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0,00 </w:t>
            </w:r>
          </w:p>
        </w:tc>
      </w:tr>
      <w:tr w:rsidR="006973C1">
        <w:trPr>
          <w:trHeight w:val="1275"/>
        </w:trPr>
        <w:tc>
          <w:tcPr>
            <w:tcW w:w="126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1.18.</w:t>
            </w:r>
          </w:p>
        </w:tc>
        <w:tc>
          <w:tcPr>
            <w:tcW w:w="155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Проведение семинаров, круглы</w:t>
            </w:r>
            <w:r w:rsidR="00D05317">
              <w:rPr>
                <w:sz w:val="18"/>
                <w:szCs w:val="18"/>
              </w:rPr>
              <w:t>х столов, презентаций, мероприя</w:t>
            </w:r>
            <w:r>
              <w:rPr>
                <w:sz w:val="18"/>
                <w:szCs w:val="18"/>
              </w:rPr>
              <w:t>тий, посвященных Дню местного самоуправления и иных мероприятий, способствующих развитию местного самоуправления</w:t>
            </w:r>
          </w:p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D05317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 w:rsidRPr="00D05317">
              <w:rPr>
                <w:sz w:val="18"/>
                <w:szCs w:val="18"/>
              </w:rPr>
              <w:t>Управлению по юридическому и организационному обеспечению деятельности администрации Бутурлинского муниципального округа</w:t>
            </w:r>
            <w:r>
              <w:rPr>
                <w:sz w:val="18"/>
                <w:szCs w:val="18"/>
              </w:rPr>
              <w:t>,</w:t>
            </w:r>
            <w:r w:rsidR="00E12889">
              <w:rPr>
                <w:sz w:val="18"/>
                <w:szCs w:val="18"/>
              </w:rPr>
              <w:t xml:space="preserve"> структурные подразделения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71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1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73C1">
        <w:trPr>
          <w:trHeight w:val="1770"/>
        </w:trPr>
        <w:tc>
          <w:tcPr>
            <w:tcW w:w="2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"Подпрограмма 2</w:t>
            </w:r>
          </w:p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«Предоставление социальных гарантий лицам, замещающим муниципальные должности, должности муниципальной службы и служащим органов местного самоуправления Бутурлинского муниципального округа Нижегородской области на 2021-2023 годы"</w:t>
            </w:r>
          </w:p>
        </w:tc>
        <w:tc>
          <w:tcPr>
            <w:tcW w:w="12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округа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34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ходе реализации мероприятий Подпрограммы ожидается достижение следующих результатов:</w:t>
            </w:r>
          </w:p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-формирование условий для эффективной реализации конституци</w:t>
            </w:r>
            <w:r w:rsidR="00D05317">
              <w:rPr>
                <w:sz w:val="18"/>
                <w:szCs w:val="18"/>
              </w:rPr>
              <w:t>онных полномочий органов МСУ;</w:t>
            </w:r>
            <w:r w:rsidR="00D05317">
              <w:rPr>
                <w:sz w:val="18"/>
                <w:szCs w:val="18"/>
              </w:rPr>
              <w:br/>
              <w:t>-</w:t>
            </w:r>
            <w:r>
              <w:rPr>
                <w:sz w:val="18"/>
                <w:szCs w:val="18"/>
              </w:rPr>
              <w:t>принятие необходимых муниципальных правовых актов по вопросам муниципальной службы в соответствии с требованиями федерального законодательства и законодательства Нижегородской области;</w:t>
            </w:r>
          </w:p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-обеспечение социальных гарантий для муниципальных служащих в соответствии с законодательством о муниципальной службе.</w:t>
            </w:r>
          </w:p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8030,0</w:t>
            </w:r>
          </w:p>
        </w:tc>
        <w:tc>
          <w:tcPr>
            <w:tcW w:w="71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1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8030,0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8030,0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73C1">
        <w:trPr>
          <w:trHeight w:val="885"/>
        </w:trPr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Основное мероприятие 2.1.</w:t>
            </w:r>
          </w:p>
        </w:tc>
        <w:tc>
          <w:tcPr>
            <w:tcW w:w="155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Пенсионное обеспечение муниципальных служащих</w:t>
            </w:r>
          </w:p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Администрация округа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3404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711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8000,0</w:t>
            </w:r>
          </w:p>
        </w:tc>
        <w:tc>
          <w:tcPr>
            <w:tcW w:w="71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71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8000,0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8000,0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6973C1">
        <w:trPr>
          <w:trHeight w:val="1560"/>
        </w:trPr>
        <w:tc>
          <w:tcPr>
            <w:tcW w:w="126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2.2.</w:t>
            </w:r>
          </w:p>
        </w:tc>
        <w:tc>
          <w:tcPr>
            <w:tcW w:w="155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Страхование служащих</w:t>
            </w:r>
          </w:p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Администрация округа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</w:tcPr>
          <w:p w:rsidR="006973C1" w:rsidRDefault="006973C1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30,0</w:t>
            </w:r>
          </w:p>
        </w:tc>
        <w:tc>
          <w:tcPr>
            <w:tcW w:w="71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1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8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30,00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0,00 </w:t>
            </w:r>
          </w:p>
        </w:tc>
      </w:tr>
      <w:tr w:rsidR="006973C1">
        <w:trPr>
          <w:trHeight w:val="1320"/>
        </w:trPr>
        <w:tc>
          <w:tcPr>
            <w:tcW w:w="1265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2.3</w:t>
            </w:r>
          </w:p>
        </w:tc>
        <w:tc>
          <w:tcPr>
            <w:tcW w:w="155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Диспансеризация</w:t>
            </w:r>
          </w:p>
        </w:tc>
        <w:tc>
          <w:tcPr>
            <w:tcW w:w="12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Администрация округа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1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1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8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 0,00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0,00 </w:t>
            </w:r>
          </w:p>
        </w:tc>
      </w:tr>
      <w:tr w:rsidR="006973C1">
        <w:trPr>
          <w:trHeight w:val="615"/>
        </w:trPr>
        <w:tc>
          <w:tcPr>
            <w:tcW w:w="2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Подпрограмма 3. " Ресурсное обеспечение реализации муниципальной программы «Повышение эффективности муниципального управления Бутурлинского муниципального округа Нижегородской области </w:t>
            </w:r>
            <w:r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1275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Администрация округа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340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Создание условий для эффективного функционирования органов местного самоуправления</w:t>
            </w:r>
          </w:p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11" w:type="dxa"/>
            <w:gridSpan w:val="2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37501,6</w:t>
            </w:r>
          </w:p>
        </w:tc>
        <w:tc>
          <w:tcPr>
            <w:tcW w:w="71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2169,4</w:t>
            </w:r>
          </w:p>
        </w:tc>
        <w:tc>
          <w:tcPr>
            <w:tcW w:w="71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581,6</w:t>
            </w:r>
          </w:p>
        </w:tc>
        <w:tc>
          <w:tcPr>
            <w:tcW w:w="8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43081.8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2169,4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646,0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43261.7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2169,4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816,1</w:t>
            </w:r>
          </w:p>
        </w:tc>
      </w:tr>
      <w:tr w:rsidR="006973C1">
        <w:trPr>
          <w:trHeight w:val="375"/>
        </w:trPr>
        <w:tc>
          <w:tcPr>
            <w:tcW w:w="2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127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85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425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2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28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2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28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2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28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2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283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28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236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236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66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45761,6</w:t>
            </w:r>
          </w:p>
        </w:tc>
        <w:tc>
          <w:tcPr>
            <w:tcW w:w="71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2169,4</w:t>
            </w:r>
          </w:p>
        </w:tc>
        <w:tc>
          <w:tcPr>
            <w:tcW w:w="710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581.6</w:t>
            </w:r>
          </w:p>
        </w:tc>
        <w:tc>
          <w:tcPr>
            <w:tcW w:w="85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51341,8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2169,4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646,0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51521,7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2169,4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6973C1" w:rsidRDefault="00E12889">
            <w:pPr>
              <w:widowControl w:val="0"/>
              <w:jc w:val="both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816,1</w:t>
            </w:r>
          </w:p>
        </w:tc>
      </w:tr>
    </w:tbl>
    <w:p w:rsidR="006973C1" w:rsidRDefault="006973C1"/>
    <w:sectPr w:rsidR="006973C1">
      <w:pgSz w:w="16840" w:h="11907" w:orient="landscape"/>
      <w:pgMar w:top="851" w:right="851" w:bottom="851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9BB" w:rsidRDefault="00CB19BB">
      <w:r>
        <w:separator/>
      </w:r>
    </w:p>
  </w:endnote>
  <w:endnote w:type="continuationSeparator" w:id="0">
    <w:p w:rsidR="00CB19BB" w:rsidRDefault="00CB1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9BB" w:rsidRDefault="00CB19BB">
      <w:r>
        <w:separator/>
      </w:r>
    </w:p>
  </w:footnote>
  <w:footnote w:type="continuationSeparator" w:id="0">
    <w:p w:rsidR="00CB19BB" w:rsidRDefault="00CB19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2664"/>
    <w:multiLevelType w:val="hybridMultilevel"/>
    <w:tmpl w:val="1DE2CB18"/>
    <w:lvl w:ilvl="0" w:tplc="F68E3C5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1" w:tplc="5AF86BF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98837E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EDE858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F00E0C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842F60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2FED25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686B76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3DABC4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40315EA3"/>
    <w:multiLevelType w:val="hybridMultilevel"/>
    <w:tmpl w:val="C7F6DC40"/>
    <w:lvl w:ilvl="0" w:tplc="FC38965E">
      <w:start w:val="1"/>
      <w:numFmt w:val="decimal"/>
      <w:lvlText w:val="%1."/>
      <w:lvlJc w:val="left"/>
      <w:pPr>
        <w:ind w:left="1349" w:hanging="810"/>
      </w:pPr>
    </w:lvl>
    <w:lvl w:ilvl="1" w:tplc="2E1898A0">
      <w:start w:val="1"/>
      <w:numFmt w:val="lowerLetter"/>
      <w:lvlText w:val="%2."/>
      <w:lvlJc w:val="left"/>
      <w:pPr>
        <w:ind w:left="1619" w:hanging="360"/>
      </w:pPr>
    </w:lvl>
    <w:lvl w:ilvl="2" w:tplc="B0E260AA">
      <w:start w:val="1"/>
      <w:numFmt w:val="lowerRoman"/>
      <w:lvlText w:val="%3."/>
      <w:lvlJc w:val="right"/>
      <w:pPr>
        <w:ind w:left="2339" w:hanging="180"/>
      </w:pPr>
    </w:lvl>
    <w:lvl w:ilvl="3" w:tplc="B83E9F92">
      <w:start w:val="1"/>
      <w:numFmt w:val="decimal"/>
      <w:lvlText w:val="%4."/>
      <w:lvlJc w:val="left"/>
      <w:pPr>
        <w:ind w:left="3059" w:hanging="360"/>
      </w:pPr>
    </w:lvl>
    <w:lvl w:ilvl="4" w:tplc="1B20F80A">
      <w:start w:val="1"/>
      <w:numFmt w:val="lowerLetter"/>
      <w:lvlText w:val="%5."/>
      <w:lvlJc w:val="left"/>
      <w:pPr>
        <w:ind w:left="3779" w:hanging="360"/>
      </w:pPr>
    </w:lvl>
    <w:lvl w:ilvl="5" w:tplc="25EACECA">
      <w:start w:val="1"/>
      <w:numFmt w:val="lowerRoman"/>
      <w:lvlText w:val="%6."/>
      <w:lvlJc w:val="right"/>
      <w:pPr>
        <w:ind w:left="4499" w:hanging="180"/>
      </w:pPr>
    </w:lvl>
    <w:lvl w:ilvl="6" w:tplc="DB16808E">
      <w:start w:val="1"/>
      <w:numFmt w:val="decimal"/>
      <w:lvlText w:val="%7."/>
      <w:lvlJc w:val="left"/>
      <w:pPr>
        <w:ind w:left="5219" w:hanging="360"/>
      </w:pPr>
    </w:lvl>
    <w:lvl w:ilvl="7" w:tplc="5F7EDEFA">
      <w:start w:val="1"/>
      <w:numFmt w:val="lowerLetter"/>
      <w:lvlText w:val="%8."/>
      <w:lvlJc w:val="left"/>
      <w:pPr>
        <w:ind w:left="5939" w:hanging="360"/>
      </w:pPr>
    </w:lvl>
    <w:lvl w:ilvl="8" w:tplc="A6F48F32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73C1"/>
    <w:rsid w:val="00096BF0"/>
    <w:rsid w:val="001206D2"/>
    <w:rsid w:val="004D5CCC"/>
    <w:rsid w:val="00600C61"/>
    <w:rsid w:val="006973C1"/>
    <w:rsid w:val="0082302D"/>
    <w:rsid w:val="00CB19BB"/>
    <w:rsid w:val="00D05317"/>
    <w:rsid w:val="00E12889"/>
    <w:rsid w:val="00F04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876CFD-635E-4681-8455-4BD830D5B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uiPriority w:val="35"/>
    <w:rPr>
      <w:b/>
      <w:bCs/>
      <w:color w:val="4F81BD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link w:val="a6"/>
    <w:uiPriority w:val="99"/>
    <w:qFormat/>
    <w:pPr>
      <w:jc w:val="center"/>
    </w:pPr>
    <w:rPr>
      <w:b/>
      <w:sz w:val="32"/>
      <w:szCs w:val="20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536"/>
        <w:tab w:val="right" w:pos="9072"/>
      </w:tabs>
    </w:pPr>
    <w:rPr>
      <w:szCs w:val="20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character" w:customStyle="1" w:styleId="a6">
    <w:name w:val="Название Знак"/>
    <w:link w:val="a5"/>
    <w:uiPriority w:val="99"/>
    <w:rPr>
      <w:b/>
      <w:sz w:val="32"/>
      <w:lang w:val="ru-RU" w:eastAsia="ru-RU" w:bidi="ar-SA"/>
    </w:rPr>
  </w:style>
  <w:style w:type="paragraph" w:styleId="afb">
    <w:name w:val="Balloon Text"/>
    <w:basedOn w:val="a"/>
    <w:link w:val="afc"/>
    <w:semiHidden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semiHidden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ac">
    <w:name w:val="Верхний колонтитул Знак"/>
    <w:link w:val="ab"/>
    <w:rPr>
      <w:sz w:val="24"/>
      <w:lang w:val="ru-RU" w:eastAsia="ru-RU" w:bidi="ar-SA"/>
    </w:rPr>
  </w:style>
  <w:style w:type="paragraph" w:styleId="afd">
    <w:name w:val="Body Text Indent"/>
    <w:basedOn w:val="a"/>
    <w:link w:val="afe"/>
    <w:pPr>
      <w:ind w:left="705"/>
      <w:jc w:val="both"/>
    </w:pPr>
    <w:rPr>
      <w:sz w:val="28"/>
      <w:szCs w:val="20"/>
      <w:lang w:eastAsia="ar-SA"/>
    </w:rPr>
  </w:style>
  <w:style w:type="character" w:customStyle="1" w:styleId="afe">
    <w:name w:val="Основной текст с отступом Знак"/>
    <w:link w:val="afd"/>
    <w:rPr>
      <w:sz w:val="28"/>
      <w:lang w:val="ru-RU" w:eastAsia="ar-SA" w:bidi="ar-SA"/>
    </w:rPr>
  </w:style>
  <w:style w:type="character" w:styleId="aff">
    <w:name w:val="Strong"/>
    <w:uiPriority w:val="22"/>
    <w:qFormat/>
    <w:rPr>
      <w:b/>
      <w:bCs/>
    </w:rPr>
  </w:style>
  <w:style w:type="paragraph" w:customStyle="1" w:styleId="ConsPlusNormal">
    <w:name w:val="ConsPlusNormal"/>
    <w:uiPriority w:val="99"/>
    <w:pPr>
      <w:widowControl w:val="0"/>
      <w:ind w:firstLine="720"/>
    </w:pPr>
    <w:rPr>
      <w:rFonts w:ascii="Arial" w:eastAsia="MS Mincho" w:hAnsi="Arial" w:cs="Arial"/>
      <w:lang w:eastAsia="ja-JP"/>
    </w:rPr>
  </w:style>
  <w:style w:type="paragraph" w:styleId="aff0">
    <w:name w:val="Body Text"/>
    <w:basedOn w:val="a"/>
    <w:pPr>
      <w:spacing w:after="120"/>
    </w:pPr>
    <w:rPr>
      <w:lang w:eastAsia="ar-SA"/>
    </w:rPr>
  </w:style>
  <w:style w:type="paragraph" w:customStyle="1" w:styleId="ConsPlusTitle">
    <w:name w:val="ConsPlusTitle"/>
    <w:uiPriority w:val="99"/>
    <w:rPr>
      <w:b/>
      <w:bCs/>
      <w:sz w:val="24"/>
      <w:szCs w:val="24"/>
    </w:rPr>
  </w:style>
  <w:style w:type="character" w:customStyle="1" w:styleId="43">
    <w:name w:val="Знак Знак4"/>
    <w:semiHidden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</w:pPr>
    <w:rPr>
      <w:rFonts w:ascii="Courier New" w:eastAsia="Calibri" w:hAnsi="Courier New" w:cs="Courier New"/>
    </w:rPr>
  </w:style>
  <w:style w:type="paragraph" w:customStyle="1" w:styleId="aff1">
    <w:name w:val="Нормальный"/>
    <w:uiPriority w:val="99"/>
    <w:pPr>
      <w:widowControl w:val="0"/>
    </w:pPr>
    <w:rPr>
      <w:color w:val="000000"/>
      <w:sz w:val="24"/>
      <w:szCs w:val="24"/>
    </w:rPr>
  </w:style>
  <w:style w:type="character" w:customStyle="1" w:styleId="ae">
    <w:name w:val="Нижний колонтитул Знак"/>
    <w:link w:val="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2117</Words>
  <Characters>12070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реализации муниципальной программы</vt:lpstr>
    </vt:vector>
  </TitlesOfParts>
  <Company>Wolfish Lair</Company>
  <LinksUpToDate>false</LinksUpToDate>
  <CharactersWithSpaces>14159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реализации муниципальной программы</dc:title>
  <dc:creator>priem_adm</dc:creator>
  <cp:lastModifiedBy>kadr-2</cp:lastModifiedBy>
  <cp:revision>43</cp:revision>
  <dcterms:created xsi:type="dcterms:W3CDTF">2024-11-11T06:24:00Z</dcterms:created>
  <dcterms:modified xsi:type="dcterms:W3CDTF">2026-07-15T07:15:00Z</dcterms:modified>
  <cp:version>983040</cp:version>
</cp:coreProperties>
</file>