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7A4E" w:rsidRDefault="00027A4E">
      <w:pPr>
        <w:pStyle w:val="15"/>
        <w:keepNext/>
        <w:keepLines/>
        <w:shd w:val="clear" w:color="auto" w:fill="auto"/>
        <w:spacing w:after="0" w:line="209" w:lineRule="auto"/>
        <w:rPr>
          <w:sz w:val="28"/>
          <w:szCs w:val="28"/>
        </w:rPr>
      </w:pPr>
      <w:bookmarkStart w:id="0" w:name="bookmark0"/>
      <w:bookmarkStart w:id="1" w:name="bookmark1"/>
      <w:r>
        <w:rPr>
          <w:sz w:val="28"/>
          <w:szCs w:val="28"/>
        </w:rPr>
        <w:t>АДМИНИСТРАЦИЯ</w:t>
      </w:r>
      <w:bookmarkEnd w:id="0"/>
      <w:bookmarkEnd w:id="1"/>
    </w:p>
    <w:p w:rsidR="00027A4E" w:rsidRDefault="00027A4E">
      <w:pPr>
        <w:pStyle w:val="13"/>
        <w:shd w:val="clear" w:color="auto" w:fill="auto"/>
        <w:spacing w:after="360" w:line="240" w:lineRule="auto"/>
        <w:ind w:firstLine="0"/>
        <w:jc w:val="center"/>
      </w:pPr>
      <w:r>
        <w:rPr>
          <w:b/>
          <w:bCs/>
        </w:rPr>
        <w:t>БУТУРЛИНСКОГО МУНИЦИПАЛЬНОГО ОКРУГА</w:t>
      </w:r>
      <w:r>
        <w:rPr>
          <w:b/>
          <w:bCs/>
        </w:rPr>
        <w:br w:type="textWrapping" w:clear="all"/>
        <w:t>НИЖЕГОРОДСКОЙ ОБЛАСТИ</w:t>
      </w:r>
    </w:p>
    <w:p w:rsidR="00027A4E" w:rsidRDefault="00027A4E">
      <w:pPr>
        <w:pStyle w:val="15"/>
        <w:keepNext/>
        <w:keepLines/>
        <w:shd w:val="clear" w:color="auto" w:fill="auto"/>
        <w:spacing w:after="140" w:line="240" w:lineRule="auto"/>
      </w:pPr>
      <w:bookmarkStart w:id="2" w:name="bookmark2"/>
      <w:r>
        <w:t>П О С Т А Н О В Л Е Н И Е</w:t>
      </w:r>
      <w:bookmarkEnd w:id="2"/>
    </w:p>
    <w:p w:rsidR="00027A4E" w:rsidRDefault="00027A4E">
      <w:pPr>
        <w:jc w:val="center"/>
        <w:rPr>
          <w:b/>
          <w:sz w:val="28"/>
          <w:lang w:eastAsia="ar-SA"/>
        </w:rPr>
      </w:pPr>
    </w:p>
    <w:p w:rsidR="00027A4E" w:rsidRDefault="00027A4E" w:rsidP="00027A4E">
      <w:pPr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от 10.06.2026</w:t>
      </w:r>
      <w:r>
        <w:rPr>
          <w:sz w:val="28"/>
          <w:szCs w:val="28"/>
          <w:lang w:eastAsia="ar-SA"/>
        </w:rPr>
        <w:tab/>
      </w:r>
      <w:r>
        <w:rPr>
          <w:sz w:val="28"/>
          <w:szCs w:val="28"/>
          <w:lang w:eastAsia="ar-SA"/>
        </w:rPr>
        <w:tab/>
      </w:r>
      <w:r>
        <w:rPr>
          <w:sz w:val="28"/>
          <w:szCs w:val="28"/>
          <w:lang w:eastAsia="ar-SA"/>
        </w:rPr>
        <w:tab/>
      </w:r>
      <w:r>
        <w:rPr>
          <w:sz w:val="28"/>
          <w:szCs w:val="28"/>
          <w:lang w:eastAsia="ar-SA"/>
        </w:rPr>
        <w:tab/>
      </w:r>
      <w:r>
        <w:rPr>
          <w:sz w:val="28"/>
          <w:szCs w:val="28"/>
          <w:lang w:eastAsia="ar-SA"/>
        </w:rPr>
        <w:tab/>
      </w:r>
      <w:r>
        <w:rPr>
          <w:sz w:val="28"/>
          <w:szCs w:val="28"/>
          <w:lang w:eastAsia="ar-SA"/>
        </w:rPr>
        <w:tab/>
      </w:r>
      <w:r>
        <w:rPr>
          <w:sz w:val="28"/>
          <w:szCs w:val="28"/>
          <w:lang w:eastAsia="ar-SA"/>
        </w:rPr>
        <w:tab/>
      </w:r>
      <w:r>
        <w:rPr>
          <w:sz w:val="28"/>
          <w:szCs w:val="28"/>
          <w:lang w:eastAsia="ar-SA"/>
        </w:rPr>
        <w:tab/>
      </w:r>
      <w:r>
        <w:rPr>
          <w:sz w:val="28"/>
          <w:szCs w:val="28"/>
          <w:lang w:eastAsia="ar-SA"/>
        </w:rPr>
        <w:tab/>
      </w:r>
      <w:r>
        <w:rPr>
          <w:sz w:val="28"/>
          <w:szCs w:val="28"/>
          <w:lang w:eastAsia="ar-SA"/>
        </w:rPr>
        <w:tab/>
        <w:t>№ 678</w:t>
      </w:r>
    </w:p>
    <w:p w:rsidR="005C4418" w:rsidRDefault="005C4418">
      <w:pPr>
        <w:jc w:val="center"/>
        <w:rPr>
          <w:b/>
          <w:sz w:val="28"/>
          <w:szCs w:val="28"/>
        </w:rPr>
      </w:pPr>
    </w:p>
    <w:p w:rsidR="005C4418" w:rsidRDefault="008C5E7B">
      <w:pPr>
        <w:widowControl w:val="0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и дополнении в Положение </w:t>
      </w:r>
      <w:r>
        <w:rPr>
          <w:b/>
          <w:bCs/>
          <w:sz w:val="28"/>
          <w:szCs w:val="28"/>
        </w:rPr>
        <w:t>о порядке рассмотрения обращений граждан в администрации Бутурлинского муниципального округа, утвержденное</w:t>
      </w:r>
      <w:r>
        <w:rPr>
          <w:b/>
          <w:sz w:val="28"/>
          <w:szCs w:val="28"/>
        </w:rPr>
        <w:t xml:space="preserve"> постановлением администрации Бутурлинского муниципального округа Нижегородской области от 19.05.2025 № 664 «Об утверждении Положения </w:t>
      </w:r>
      <w:r>
        <w:rPr>
          <w:b/>
          <w:bCs/>
          <w:sz w:val="28"/>
          <w:szCs w:val="28"/>
        </w:rPr>
        <w:t>о порядке рассмо</w:t>
      </w:r>
      <w:r>
        <w:rPr>
          <w:b/>
          <w:bCs/>
          <w:sz w:val="28"/>
          <w:szCs w:val="28"/>
        </w:rPr>
        <w:t>трения обращений граждан в администрации Бутурлинского муниципального округа</w:t>
      </w:r>
    </w:p>
    <w:p w:rsidR="005C4418" w:rsidRDefault="008C5E7B">
      <w:pPr>
        <w:widowControl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Нижегородской области</w:t>
      </w:r>
      <w:r>
        <w:rPr>
          <w:b/>
          <w:sz w:val="28"/>
          <w:szCs w:val="28"/>
        </w:rPr>
        <w:t>»</w:t>
      </w:r>
    </w:p>
    <w:p w:rsidR="005C4418" w:rsidRDefault="005C4418">
      <w:pPr>
        <w:spacing w:line="360" w:lineRule="auto"/>
        <w:ind w:firstLine="709"/>
        <w:jc w:val="both"/>
        <w:rPr>
          <w:sz w:val="28"/>
          <w:szCs w:val="28"/>
        </w:rPr>
      </w:pPr>
    </w:p>
    <w:p w:rsidR="005C4418" w:rsidRDefault="008C5E7B">
      <w:pPr>
        <w:widowControl w:val="0"/>
        <w:shd w:val="clear" w:color="auto" w:fill="FFFFFF"/>
        <w:tabs>
          <w:tab w:val="left" w:pos="1234"/>
        </w:tabs>
        <w:spacing w:line="360" w:lineRule="auto"/>
        <w:ind w:firstLine="720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В соответствии с  Федеральным </w:t>
      </w:r>
      <w:hyperlink r:id="rId7" w:tooltip="Федеральный закон от 02.05.2006 N 59-ФЗ (ред. от 24.11.2014) &quot;О порядке рассмотрения обращений граждан Российской Федерации&quot;{КонсультантПлюс}" w:history="1">
        <w:r>
          <w:rPr>
            <w:sz w:val="28"/>
            <w:szCs w:val="28"/>
          </w:rPr>
          <w:t>закон</w:t>
        </w:r>
      </w:hyperlink>
      <w:r>
        <w:rPr>
          <w:sz w:val="28"/>
          <w:szCs w:val="28"/>
        </w:rPr>
        <w:t>ом  от 02.05.2006 № 59-ФЗ «О порядке рассмотрения обращений граждан Российской Федерации», Зако</w:t>
      </w:r>
      <w:r>
        <w:rPr>
          <w:sz w:val="28"/>
          <w:szCs w:val="28"/>
        </w:rPr>
        <w:t>н</w:t>
      </w:r>
      <w:hyperlink r:id="rId8" w:tooltip="Закон Нижегородской области от 07.09.2007 N 124-З (ред. от 08.11.2013) &quot;О дополнительных гарантиях права граждан на обращение в Нижегородской области&quot; (принят постановлением ЗС НО от 30.08.2007 N 683-IV){КонсультантПлюс}" w:history="1">
        <w:r>
          <w:rPr>
            <w:sz w:val="28"/>
            <w:szCs w:val="28"/>
          </w:rPr>
          <w:t>ом</w:t>
        </w:r>
      </w:hyperlink>
      <w:r>
        <w:rPr>
          <w:sz w:val="28"/>
          <w:szCs w:val="28"/>
        </w:rPr>
        <w:t xml:space="preserve"> Нижегородской области от 07.09.2007 № 124-З «О дополнительных гарантиях права граждан на обращение в Нижегородской области», в целях приведения</w:t>
      </w:r>
      <w:r>
        <w:rPr>
          <w:sz w:val="28"/>
          <w:szCs w:val="28"/>
        </w:rPr>
        <w:t xml:space="preserve"> муниципального нормативного правового акта в соответствие с нормами федерального и регионального законодательства, </w:t>
      </w:r>
      <w:r>
        <w:rPr>
          <w:sz w:val="28"/>
          <w:szCs w:val="28"/>
        </w:rPr>
        <w:t>руководствуясь Уставом Бутурлинского муниципального округа Нижегородской области, администрация Бутурлинского муниципального округа Нижегоро</w:t>
      </w:r>
      <w:r>
        <w:rPr>
          <w:sz w:val="28"/>
          <w:szCs w:val="28"/>
        </w:rPr>
        <w:t xml:space="preserve">дской области  </w:t>
      </w:r>
      <w:r>
        <w:rPr>
          <w:b/>
          <w:bCs/>
          <w:sz w:val="28"/>
          <w:szCs w:val="28"/>
        </w:rPr>
        <w:t>п о с т а н о в л я е т:</w:t>
      </w:r>
    </w:p>
    <w:p w:rsidR="005C4418" w:rsidRDefault="008C5E7B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Внести в Положение о порядке рассмотрения обращений граждан в администрации Бутурлинского муниципального округа, утвержденное постановлением администрации</w:t>
      </w:r>
      <w:r>
        <w:rPr>
          <w:sz w:val="28"/>
          <w:szCs w:val="28"/>
        </w:rPr>
        <w:t xml:space="preserve"> Бутурлинского муниципального округа Нижегородской области от 19.05.2025 № 664 «Об утверждении Положения о порядке рассмотрения обращений граждан в администрации Бутурлинского муниципального округа Нижегородской области»(далее - Положение),  следующие изме</w:t>
      </w:r>
      <w:r>
        <w:rPr>
          <w:sz w:val="28"/>
          <w:szCs w:val="28"/>
        </w:rPr>
        <w:t>нения и дополнения:</w:t>
      </w:r>
    </w:p>
    <w:p w:rsidR="005C4418" w:rsidRDefault="008C5E7B">
      <w:pPr>
        <w:pStyle w:val="a5"/>
        <w:widowControl w:val="0"/>
        <w:numPr>
          <w:ilvl w:val="1"/>
          <w:numId w:val="4"/>
        </w:numPr>
        <w:spacing w:line="360" w:lineRule="auto"/>
        <w:ind w:left="0"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В пунктах 2.1., 2.1.2, 2.3.10, 3.2, 3.4, 4.2, 4.4 Положения по тексту слова «</w:t>
      </w:r>
      <w:r>
        <w:rPr>
          <w:sz w:val="28"/>
          <w:szCs w:val="28"/>
        </w:rPr>
        <w:t>сектор делопроизводства и информатизации организационно-правового управления администрации</w:t>
      </w:r>
      <w:r>
        <w:rPr>
          <w:sz w:val="28"/>
          <w:szCs w:val="28"/>
          <w:highlight w:val="white"/>
        </w:rPr>
        <w:t>» в соответствующем падеже заменить словами «</w:t>
      </w:r>
      <w:r>
        <w:rPr>
          <w:sz w:val="28"/>
          <w:szCs w:val="28"/>
        </w:rPr>
        <w:t xml:space="preserve">сектор документационного обеспечения и развития информационных </w:t>
      </w:r>
      <w:r>
        <w:rPr>
          <w:sz w:val="28"/>
          <w:szCs w:val="28"/>
        </w:rPr>
        <w:lastRenderedPageBreak/>
        <w:t>систем управления по юридическому и организационному обеспечению деятельности администрации</w:t>
      </w:r>
      <w:r>
        <w:rPr>
          <w:sz w:val="28"/>
          <w:szCs w:val="28"/>
          <w:highlight w:val="white"/>
        </w:rPr>
        <w:t>» в соответствующем  падеже;</w:t>
      </w:r>
    </w:p>
    <w:p w:rsidR="005C4418" w:rsidRDefault="008C5E7B">
      <w:pPr>
        <w:pStyle w:val="a5"/>
        <w:widowControl w:val="0"/>
        <w:numPr>
          <w:ilvl w:val="1"/>
          <w:numId w:val="4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Пункт 2.2.16 Положения изложить в новой редакции:</w:t>
      </w:r>
    </w:p>
    <w:p w:rsidR="005C4418" w:rsidRDefault="008C5E7B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«2.2.16. Обращения граж</w:t>
      </w:r>
      <w:r>
        <w:rPr>
          <w:sz w:val="28"/>
          <w:szCs w:val="28"/>
        </w:rPr>
        <w:t>дан, призванных на военную службу по мобилизации в соответствии с Указом Президента Российской Федерации от 21.09.2022 № 647 «Об объявлении частичной мобилизации в Российской Федерации», или заключивших контракт о добровольном содействии в выполнении задач</w:t>
      </w:r>
      <w:r>
        <w:rPr>
          <w:sz w:val="28"/>
          <w:szCs w:val="28"/>
        </w:rPr>
        <w:t xml:space="preserve">, возложенных на Вооруженные Силы </w:t>
      </w:r>
      <w:r>
        <w:rPr>
          <w:sz w:val="28"/>
          <w:szCs w:val="28"/>
          <w:highlight w:val="white"/>
        </w:rPr>
        <w:t>Российской Федерации или войска национальной гвардии Российской Федерации в ходе проведения специальной военной операции по демилитаризации и денацификации Украины (далее - СВО), отражения вооруженного вторжения на террито</w:t>
      </w:r>
      <w:r>
        <w:rPr>
          <w:sz w:val="28"/>
          <w:szCs w:val="28"/>
          <w:highlight w:val="white"/>
        </w:rPr>
        <w:t>рию Российской Федерации, а также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СВО, или заключивших контракт (имевших иные правоотношения) с орг</w:t>
      </w:r>
      <w:r>
        <w:rPr>
          <w:sz w:val="28"/>
          <w:szCs w:val="28"/>
          <w:highlight w:val="white"/>
        </w:rPr>
        <w:t>анизацией, содействующей выполнению задач, возложенных на Вооруженные Силы Российской Федерации, при условии их участия в СВО, или заключавших в период с 01.10.2022 до 01.09.2023 соглашения (имевших иные правоотношения) с Министерством обороны Российской Ф</w:t>
      </w:r>
      <w:r>
        <w:rPr>
          <w:sz w:val="28"/>
          <w:szCs w:val="28"/>
          <w:highlight w:val="white"/>
        </w:rPr>
        <w:t xml:space="preserve">едерации и выполнявших задачи в составе специальных подразделений воинских частей в ходе СВО, или заключивших контракт с Министерством обороны Российской Федерации на прохождение </w:t>
      </w:r>
      <w:r>
        <w:rPr>
          <w:sz w:val="28"/>
          <w:szCs w:val="28"/>
        </w:rPr>
        <w:t>военной службы в целях участия в СВО, а также принимающих участие в СВО военн</w:t>
      </w:r>
      <w:r>
        <w:rPr>
          <w:sz w:val="28"/>
          <w:szCs w:val="28"/>
        </w:rPr>
        <w:t>ослужащих, проходящих военную службу по контракту, и сотрудников (военнослужащих) войск национальной гвардии Российской Федерации, а также членов их семей рассматриваются в течение 20 дней со дня регистрации обращения.»;</w:t>
      </w:r>
    </w:p>
    <w:p w:rsidR="005C4418" w:rsidRDefault="008C5E7B">
      <w:pPr>
        <w:pStyle w:val="a5"/>
        <w:widowControl w:val="0"/>
        <w:numPr>
          <w:ilvl w:val="1"/>
          <w:numId w:val="4"/>
        </w:numPr>
        <w:spacing w:line="360" w:lineRule="auto"/>
        <w:ind w:left="0"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Абзац 3 пункта 3.6 Положения изложи</w:t>
      </w:r>
      <w:r>
        <w:rPr>
          <w:sz w:val="28"/>
          <w:szCs w:val="28"/>
          <w:highlight w:val="white"/>
        </w:rPr>
        <w:t>ть в новой редакции:</w:t>
      </w:r>
    </w:p>
    <w:p w:rsidR="005C4418" w:rsidRDefault="008C5E7B">
      <w:pPr>
        <w:widowControl w:val="0"/>
        <w:spacing w:line="360" w:lineRule="auto"/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«Правом на личный прием в первоочередном порядке обладают ветераны Великой Отечественной войны, ветераны и инвалиды боевых действий, члены их семей, члены семей погибших (умерших) ветеранов и инвалидов боевых действий;  граждане, призв</w:t>
      </w:r>
      <w:r>
        <w:rPr>
          <w:sz w:val="28"/>
          <w:szCs w:val="28"/>
          <w:highlight w:val="white"/>
        </w:rPr>
        <w:t xml:space="preserve">анные на военную службу по мобилизации в соответствии с Указом Президента Российской Федерации от 21.09.2022 № 647 </w:t>
      </w:r>
      <w:r>
        <w:rPr>
          <w:sz w:val="28"/>
          <w:szCs w:val="28"/>
          <w:highlight w:val="white"/>
        </w:rPr>
        <w:lastRenderedPageBreak/>
        <w:t>«Об объявлении частичной мобилизации в Российской Федерации», или заключившие контракт о добровольном содействии в выполнении задач, возложен</w:t>
      </w:r>
      <w:r>
        <w:rPr>
          <w:sz w:val="28"/>
          <w:szCs w:val="28"/>
          <w:highlight w:val="white"/>
        </w:rPr>
        <w:t>ных на Вооруженные Силы Российской Федерации или войска национальной гвардии Российской Федерации в ходе проведения СВО, или заключившие контракт с Министерством обороны Российской Федерации на прохождение военной службы в целях участия в СВО, а также прин</w:t>
      </w:r>
      <w:r>
        <w:rPr>
          <w:sz w:val="28"/>
          <w:szCs w:val="28"/>
          <w:highlight w:val="white"/>
        </w:rPr>
        <w:t>имающие участие в СВО военнослужащие, проходящие военную службу по контракту, и сотрудники (военнослужащие) войск национальной гвардии Российской Федерации, не являющиеся ветеранами боевых действий, а также члены их семей; инвалиды I группы и их опекуны; р</w:t>
      </w:r>
      <w:r>
        <w:rPr>
          <w:sz w:val="28"/>
          <w:szCs w:val="28"/>
          <w:highlight w:val="white"/>
        </w:rPr>
        <w:t>одители, опекуны и попечители детей-инвалидов; беременные женщины; родители, явившиеся на личный прием с ребенком в возрасте до трех лет; лица, удостоенные Почетного звания «Почетный гражданин Нижегородской области»; иные категории граждан в соответствии с</w:t>
      </w:r>
      <w:r>
        <w:rPr>
          <w:sz w:val="28"/>
          <w:szCs w:val="28"/>
          <w:highlight w:val="white"/>
        </w:rPr>
        <w:t xml:space="preserve"> частью 7 статьи 13 Федерального закона от 02.05.2006 № 59-ФЗ «О порядке рассмотрения обращений граждан Российской Федерации».».</w:t>
      </w:r>
    </w:p>
    <w:p w:rsidR="005C4418" w:rsidRDefault="008C5E7B">
      <w:pPr>
        <w:pStyle w:val="aff2"/>
        <w:spacing w:line="360" w:lineRule="auto"/>
        <w:ind w:firstLine="709"/>
        <w:jc w:val="both"/>
        <w:rPr>
          <w:sz w:val="28"/>
          <w:szCs w:val="28"/>
          <w:highlight w:val="white"/>
        </w:rPr>
      </w:pPr>
      <w:r w:rsidRPr="008C5E7B">
        <w:rPr>
          <w:color w:val="000000"/>
          <w:sz w:val="28"/>
          <w:szCs w:val="28"/>
          <w:highlight w:val="white"/>
        </w:rPr>
        <w:t>2. Управлению по юридическому и организационному обеспечению деятельности администрации Бутурлинского муниципального округа Ниж</w:t>
      </w:r>
      <w:r w:rsidRPr="008C5E7B">
        <w:rPr>
          <w:color w:val="000000"/>
          <w:sz w:val="28"/>
          <w:szCs w:val="28"/>
          <w:highlight w:val="white"/>
        </w:rPr>
        <w:t xml:space="preserve">егородской области обеспечить </w:t>
      </w:r>
      <w:r>
        <w:rPr>
          <w:sz w:val="28"/>
          <w:szCs w:val="28"/>
          <w:highlight w:val="white"/>
        </w:rPr>
        <w:t>опубликование (обнародование) настоящего постановления в порядке, предусмотренном Уставом для опубликования (обнародования) муниципальных правовых актов, и размещение на официальном сайте администрации Бутурлинского муниципаль</w:t>
      </w:r>
      <w:r>
        <w:rPr>
          <w:sz w:val="28"/>
          <w:szCs w:val="28"/>
          <w:highlight w:val="white"/>
        </w:rPr>
        <w:t>ного округа Нижегородской области в информационно-телекоммуникационной сети «Интернет».</w:t>
      </w:r>
    </w:p>
    <w:p w:rsidR="005C4418" w:rsidRDefault="008C5E7B">
      <w:pPr>
        <w:pStyle w:val="aff2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Настоящее постановление вступает в силу с момента опубликования (обнародования). </w:t>
      </w:r>
    </w:p>
    <w:p w:rsidR="005C4418" w:rsidRDefault="008C5E7B">
      <w:pPr>
        <w:pStyle w:val="aff2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Контроль за исполнением настоящего постановления возложить на начальника у</w:t>
      </w:r>
      <w:r w:rsidRPr="008C5E7B">
        <w:rPr>
          <w:color w:val="000000"/>
          <w:sz w:val="28"/>
          <w:szCs w:val="28"/>
        </w:rPr>
        <w:t>правле</w:t>
      </w:r>
      <w:r w:rsidRPr="008C5E7B">
        <w:rPr>
          <w:color w:val="000000"/>
          <w:sz w:val="28"/>
          <w:szCs w:val="28"/>
        </w:rPr>
        <w:t>ния по юридическому и организационному обеспечению деятельности администрации Бутурлинского муниципального округа Нижегородской области Семенычеву Т.В.</w:t>
      </w:r>
    </w:p>
    <w:p w:rsidR="005C4418" w:rsidRDefault="005C4418">
      <w:pPr>
        <w:spacing w:line="360" w:lineRule="auto"/>
        <w:ind w:firstLine="709"/>
        <w:jc w:val="both"/>
        <w:rPr>
          <w:sz w:val="28"/>
          <w:szCs w:val="28"/>
        </w:rPr>
      </w:pPr>
    </w:p>
    <w:p w:rsidR="005C4418" w:rsidRDefault="008C5E7B" w:rsidP="00B86FFC">
      <w:pPr>
        <w:rPr>
          <w:szCs w:val="24"/>
        </w:rPr>
      </w:pPr>
      <w:r>
        <w:rPr>
          <w:sz w:val="28"/>
          <w:szCs w:val="28"/>
        </w:rPr>
        <w:t>Глава местного самоуправления</w:t>
      </w:r>
      <w:r w:rsidR="00027A4E">
        <w:rPr>
          <w:sz w:val="28"/>
          <w:szCs w:val="28"/>
        </w:rPr>
        <w:tab/>
      </w:r>
      <w:r w:rsidR="00027A4E">
        <w:rPr>
          <w:sz w:val="28"/>
          <w:szCs w:val="28"/>
        </w:rPr>
        <w:tab/>
      </w:r>
      <w:r w:rsidR="00027A4E">
        <w:rPr>
          <w:sz w:val="28"/>
          <w:szCs w:val="28"/>
        </w:rPr>
        <w:tab/>
      </w:r>
      <w:r w:rsidR="00027A4E">
        <w:rPr>
          <w:sz w:val="28"/>
          <w:szCs w:val="28"/>
        </w:rPr>
        <w:tab/>
      </w:r>
      <w:r w:rsidR="00027A4E">
        <w:rPr>
          <w:sz w:val="28"/>
          <w:szCs w:val="28"/>
        </w:rPr>
        <w:tab/>
      </w:r>
      <w:r w:rsidR="00027A4E">
        <w:rPr>
          <w:sz w:val="28"/>
          <w:szCs w:val="28"/>
        </w:rPr>
        <w:tab/>
      </w:r>
      <w:r>
        <w:rPr>
          <w:sz w:val="28"/>
          <w:szCs w:val="28"/>
        </w:rPr>
        <w:t xml:space="preserve"> М.Ф.Петрова</w:t>
      </w:r>
      <w:bookmarkStart w:id="3" w:name="_GoBack"/>
      <w:bookmarkEnd w:id="3"/>
    </w:p>
    <w:sectPr w:rsidR="005C4418" w:rsidSect="00027A4E">
      <w:pgSz w:w="11906" w:h="16838"/>
      <w:pgMar w:top="567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5E7B" w:rsidRDefault="008C5E7B">
      <w:r>
        <w:separator/>
      </w:r>
    </w:p>
  </w:endnote>
  <w:endnote w:type="continuationSeparator" w:id="0">
    <w:p w:rsidR="008C5E7B" w:rsidRDefault="008C5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5E7B" w:rsidRDefault="008C5E7B">
      <w:r>
        <w:separator/>
      </w:r>
    </w:p>
  </w:footnote>
  <w:footnote w:type="continuationSeparator" w:id="0">
    <w:p w:rsidR="008C5E7B" w:rsidRDefault="008C5E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EE7162"/>
    <w:multiLevelType w:val="multilevel"/>
    <w:tmpl w:val="3D28B7C8"/>
    <w:lvl w:ilvl="0">
      <w:start w:val="1"/>
      <w:numFmt w:val="decimal"/>
      <w:lvlText w:val="%1."/>
      <w:lvlJc w:val="left"/>
      <w:pPr>
        <w:ind w:left="1417" w:hanging="360"/>
      </w:pPr>
    </w:lvl>
    <w:lvl w:ilvl="1">
      <w:start w:val="1"/>
      <w:numFmt w:val="decimal"/>
      <w:lvlText w:val="%1.%2."/>
      <w:lvlJc w:val="left"/>
      <w:pPr>
        <w:ind w:left="2137" w:hanging="360"/>
      </w:pPr>
    </w:lvl>
    <w:lvl w:ilvl="2">
      <w:start w:val="1"/>
      <w:numFmt w:val="lowerRoman"/>
      <w:lvlText w:val="%3."/>
      <w:lvlJc w:val="right"/>
      <w:pPr>
        <w:ind w:left="2857" w:hanging="180"/>
      </w:pPr>
    </w:lvl>
    <w:lvl w:ilvl="3">
      <w:start w:val="1"/>
      <w:numFmt w:val="decimal"/>
      <w:lvlText w:val="%4."/>
      <w:lvlJc w:val="left"/>
      <w:pPr>
        <w:ind w:left="3577" w:hanging="360"/>
      </w:pPr>
    </w:lvl>
    <w:lvl w:ilvl="4">
      <w:start w:val="1"/>
      <w:numFmt w:val="lowerLetter"/>
      <w:lvlText w:val="%5."/>
      <w:lvlJc w:val="left"/>
      <w:pPr>
        <w:ind w:left="4297" w:hanging="360"/>
      </w:pPr>
    </w:lvl>
    <w:lvl w:ilvl="5">
      <w:start w:val="1"/>
      <w:numFmt w:val="lowerRoman"/>
      <w:lvlText w:val="%6."/>
      <w:lvlJc w:val="right"/>
      <w:pPr>
        <w:ind w:left="5017" w:hanging="180"/>
      </w:pPr>
    </w:lvl>
    <w:lvl w:ilvl="6">
      <w:start w:val="1"/>
      <w:numFmt w:val="decimal"/>
      <w:lvlText w:val="%7."/>
      <w:lvlJc w:val="left"/>
      <w:pPr>
        <w:ind w:left="5737" w:hanging="360"/>
      </w:pPr>
    </w:lvl>
    <w:lvl w:ilvl="7">
      <w:start w:val="1"/>
      <w:numFmt w:val="lowerLetter"/>
      <w:lvlText w:val="%8."/>
      <w:lvlJc w:val="left"/>
      <w:pPr>
        <w:ind w:left="6457" w:hanging="360"/>
      </w:pPr>
    </w:lvl>
    <w:lvl w:ilvl="8">
      <w:start w:val="1"/>
      <w:numFmt w:val="lowerRoman"/>
      <w:lvlText w:val="%9."/>
      <w:lvlJc w:val="right"/>
      <w:pPr>
        <w:ind w:left="7177" w:hanging="180"/>
      </w:pPr>
    </w:lvl>
  </w:abstractNum>
  <w:abstractNum w:abstractNumId="1" w15:restartNumberingAfterBreak="0">
    <w:nsid w:val="61484B15"/>
    <w:multiLevelType w:val="hybridMultilevel"/>
    <w:tmpl w:val="4AC24F26"/>
    <w:lvl w:ilvl="0" w:tplc="D152C38C">
      <w:start w:val="1"/>
      <w:numFmt w:val="upperRoman"/>
      <w:lvlText w:val="%1."/>
      <w:lvlJc w:val="left"/>
      <w:pPr>
        <w:ind w:left="1288" w:hanging="720"/>
      </w:pPr>
      <w:rPr>
        <w:rFonts w:cs="Times New Roman"/>
        <w:b/>
        <w:color w:val="000000"/>
        <w:sz w:val="24"/>
        <w:szCs w:val="24"/>
      </w:rPr>
    </w:lvl>
    <w:lvl w:ilvl="1" w:tplc="6FFCB8A2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CC52DCBC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BB760F4A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3CE5A5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BE345194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90E4AF0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7322AAA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E52E3E2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7A236138"/>
    <w:multiLevelType w:val="hybridMultilevel"/>
    <w:tmpl w:val="F82A144C"/>
    <w:lvl w:ilvl="0" w:tplc="14ECE9CA">
      <w:start w:val="1"/>
      <w:numFmt w:val="bullet"/>
      <w:lvlText w:val="-"/>
      <w:lvlJc w:val="left"/>
      <w:pPr>
        <w:ind w:left="785" w:hanging="360"/>
      </w:pPr>
      <w:rPr>
        <w:rFonts w:ascii="Times New Roman" w:eastAsia="Times New Roman" w:hAnsi="Times New Roman"/>
      </w:rPr>
    </w:lvl>
    <w:lvl w:ilvl="1" w:tplc="9B3A8D94">
      <w:start w:val="1"/>
      <w:numFmt w:val="bullet"/>
      <w:lvlText w:val="o"/>
      <w:lvlJc w:val="left"/>
      <w:pPr>
        <w:ind w:left="1505" w:hanging="360"/>
      </w:pPr>
      <w:rPr>
        <w:rFonts w:ascii="Courier New" w:hAnsi="Courier New"/>
      </w:rPr>
    </w:lvl>
    <w:lvl w:ilvl="2" w:tplc="FF667F08">
      <w:start w:val="1"/>
      <w:numFmt w:val="bullet"/>
      <w:lvlText w:val=""/>
      <w:lvlJc w:val="left"/>
      <w:pPr>
        <w:ind w:left="2225" w:hanging="360"/>
      </w:pPr>
      <w:rPr>
        <w:rFonts w:ascii="Wingdings" w:hAnsi="Wingdings"/>
      </w:rPr>
    </w:lvl>
    <w:lvl w:ilvl="3" w:tplc="E3E424F0">
      <w:start w:val="1"/>
      <w:numFmt w:val="bullet"/>
      <w:lvlText w:val=""/>
      <w:lvlJc w:val="left"/>
      <w:pPr>
        <w:ind w:left="2945" w:hanging="360"/>
      </w:pPr>
      <w:rPr>
        <w:rFonts w:ascii="Symbol" w:hAnsi="Symbol"/>
      </w:rPr>
    </w:lvl>
    <w:lvl w:ilvl="4" w:tplc="73DC18B2">
      <w:start w:val="1"/>
      <w:numFmt w:val="bullet"/>
      <w:lvlText w:val="o"/>
      <w:lvlJc w:val="left"/>
      <w:pPr>
        <w:ind w:left="3665" w:hanging="360"/>
      </w:pPr>
      <w:rPr>
        <w:rFonts w:ascii="Courier New" w:hAnsi="Courier New"/>
      </w:rPr>
    </w:lvl>
    <w:lvl w:ilvl="5" w:tplc="BCB88E1A">
      <w:start w:val="1"/>
      <w:numFmt w:val="bullet"/>
      <w:lvlText w:val=""/>
      <w:lvlJc w:val="left"/>
      <w:pPr>
        <w:ind w:left="4385" w:hanging="360"/>
      </w:pPr>
      <w:rPr>
        <w:rFonts w:ascii="Wingdings" w:hAnsi="Wingdings"/>
      </w:rPr>
    </w:lvl>
    <w:lvl w:ilvl="6" w:tplc="21AE7E50">
      <w:start w:val="1"/>
      <w:numFmt w:val="bullet"/>
      <w:lvlText w:val=""/>
      <w:lvlJc w:val="left"/>
      <w:pPr>
        <w:ind w:left="5105" w:hanging="360"/>
      </w:pPr>
      <w:rPr>
        <w:rFonts w:ascii="Symbol" w:hAnsi="Symbol"/>
      </w:rPr>
    </w:lvl>
    <w:lvl w:ilvl="7" w:tplc="2A70761A">
      <w:start w:val="1"/>
      <w:numFmt w:val="bullet"/>
      <w:lvlText w:val="o"/>
      <w:lvlJc w:val="left"/>
      <w:pPr>
        <w:ind w:left="5825" w:hanging="360"/>
      </w:pPr>
      <w:rPr>
        <w:rFonts w:ascii="Courier New" w:hAnsi="Courier New"/>
      </w:rPr>
    </w:lvl>
    <w:lvl w:ilvl="8" w:tplc="37C4D50C">
      <w:start w:val="1"/>
      <w:numFmt w:val="bullet"/>
      <w:lvlText w:val=""/>
      <w:lvlJc w:val="left"/>
      <w:pPr>
        <w:ind w:left="6545" w:hanging="360"/>
      </w:pPr>
      <w:rPr>
        <w:rFonts w:ascii="Wingdings" w:hAnsi="Wingdings"/>
      </w:rPr>
    </w:lvl>
  </w:abstractNum>
  <w:num w:numId="1">
    <w:abstractNumId w:val="1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C4418"/>
    <w:rsid w:val="00027A4E"/>
    <w:rsid w:val="005C4418"/>
    <w:rsid w:val="008C5E7B"/>
    <w:rsid w:val="00B86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60D0E4-17C0-4644-AD10-CA6A94B05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uiPriority w:val="9"/>
    <w:rPr>
      <w:rFonts w:ascii="Liberation Sans" w:eastAsia="Liberation Sans" w:hAnsi="Liberation Sans" w:cs="Liberation Sans"/>
      <w:sz w:val="34"/>
    </w:rPr>
  </w:style>
  <w:style w:type="character" w:customStyle="1" w:styleId="Heading3Char">
    <w:name w:val="Heading 3 Char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Heading4Char">
    <w:name w:val="Heading 4 Char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5Char">
    <w:name w:val="Heading 5 Char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Heading6Char">
    <w:name w:val="Heading 6 Char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Heading7Char">
    <w:name w:val="Heading 7 Char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Heading9Char">
    <w:name w:val="Heading 9 Char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character" w:customStyle="1" w:styleId="TitleChar">
    <w:name w:val="Title Char"/>
    <w:uiPriority w:val="10"/>
    <w:rPr>
      <w:sz w:val="48"/>
      <w:szCs w:val="48"/>
    </w:rPr>
  </w:style>
  <w:style w:type="character" w:customStyle="1" w:styleId="SubtitleChar">
    <w:name w:val="Subtitle Char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a3">
    <w:name w:val="Название объекта Знак"/>
    <w:link w:val="a4"/>
    <w:uiPriority w:val="35"/>
    <w:rPr>
      <w:b/>
      <w:bCs/>
      <w:color w:val="4F81BD"/>
      <w:sz w:val="18"/>
      <w:szCs w:val="18"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paragraph" w:styleId="a6">
    <w:name w:val="No Spacing"/>
    <w:uiPriority w:val="1"/>
    <w:qFormat/>
    <w:rPr>
      <w:lang w:eastAsia="zh-CN"/>
    </w:rPr>
  </w:style>
  <w:style w:type="paragraph" w:styleId="a7">
    <w:name w:val="Title"/>
    <w:basedOn w:val="a"/>
    <w:next w:val="a"/>
    <w:link w:val="a8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8">
    <w:name w:val="Название Знак"/>
    <w:link w:val="a7"/>
    <w:uiPriority w:val="10"/>
    <w:rPr>
      <w:sz w:val="48"/>
      <w:szCs w:val="48"/>
    </w:rPr>
  </w:style>
  <w:style w:type="paragraph" w:styleId="a9">
    <w:name w:val="Subtitle"/>
    <w:basedOn w:val="a"/>
    <w:next w:val="a"/>
    <w:link w:val="aa"/>
    <w:uiPriority w:val="11"/>
    <w:qFormat/>
    <w:pPr>
      <w:spacing w:before="200" w:after="200"/>
    </w:pPr>
    <w:rPr>
      <w:szCs w:val="24"/>
    </w:rPr>
  </w:style>
  <w:style w:type="character" w:customStyle="1" w:styleId="aa">
    <w:name w:val="Подзаголовок Знак"/>
    <w:link w:val="a9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b">
    <w:name w:val="Intense Quote"/>
    <w:basedOn w:val="a"/>
    <w:next w:val="a"/>
    <w:link w:val="ac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c">
    <w:name w:val="Выделенная цитата Знак"/>
    <w:link w:val="ab"/>
    <w:uiPriority w:val="30"/>
    <w:rPr>
      <w:i/>
    </w:rPr>
  </w:style>
  <w:style w:type="paragraph" w:styleId="ad">
    <w:name w:val="header"/>
    <w:basedOn w:val="a"/>
    <w:link w:val="ae"/>
    <w:pPr>
      <w:tabs>
        <w:tab w:val="center" w:pos="4536"/>
        <w:tab w:val="right" w:pos="9072"/>
      </w:tabs>
    </w:pPr>
  </w:style>
  <w:style w:type="character" w:customStyle="1" w:styleId="ae">
    <w:name w:val="Верхний колонтитул Знак"/>
    <w:link w:val="ad"/>
    <w:uiPriority w:val="99"/>
  </w:style>
  <w:style w:type="paragraph" w:styleId="af">
    <w:name w:val="footer"/>
    <w:basedOn w:val="a"/>
    <w:link w:val="af0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</w:style>
  <w:style w:type="paragraph" w:styleId="a4">
    <w:name w:val="caption"/>
    <w:basedOn w:val="a"/>
    <w:next w:val="a"/>
    <w:link w:val="a3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af0">
    <w:name w:val="Нижний колонтитул Знак"/>
    <w:link w:val="af"/>
    <w:uiPriority w:val="99"/>
  </w:style>
  <w:style w:type="table" w:styleId="af1">
    <w:name w:val="Table Grid"/>
    <w:basedOn w:val="a1"/>
    <w:tblPr/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3">
    <w:name w:val="Plain Table 2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1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41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51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1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2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styleId="-6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10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20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0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0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0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styleId="-60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0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2">
    <w:name w:val="Hyperlink"/>
    <w:rPr>
      <w:color w:val="0000FF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rPr>
      <w:sz w:val="20"/>
    </w:rPr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  <w:rPr>
      <w:lang w:eastAsia="zh-CN"/>
    </w:rPr>
  </w:style>
  <w:style w:type="paragraph" w:styleId="afa">
    <w:name w:val="table of figures"/>
    <w:basedOn w:val="a"/>
    <w:next w:val="a"/>
    <w:uiPriority w:val="99"/>
    <w:unhideWhenUsed/>
  </w:style>
  <w:style w:type="paragraph" w:styleId="afb">
    <w:name w:val="Body Text Indent"/>
    <w:basedOn w:val="a"/>
    <w:link w:val="afc"/>
    <w:uiPriority w:val="99"/>
    <w:pPr>
      <w:ind w:firstLine="1080"/>
    </w:pPr>
    <w:rPr>
      <w:szCs w:val="24"/>
    </w:rPr>
  </w:style>
  <w:style w:type="character" w:customStyle="1" w:styleId="afc">
    <w:name w:val="Основной текст с отступом Знак"/>
    <w:link w:val="afb"/>
    <w:uiPriority w:val="99"/>
    <w:rPr>
      <w:sz w:val="24"/>
      <w:szCs w:val="24"/>
      <w:lang w:val="ru-RU" w:eastAsia="ru-RU" w:bidi="ar-SA"/>
    </w:rPr>
  </w:style>
  <w:style w:type="paragraph" w:styleId="afd">
    <w:name w:val="Normal (Web)"/>
    <w:basedOn w:val="a"/>
    <w:uiPriority w:val="99"/>
    <w:pPr>
      <w:spacing w:before="100" w:beforeAutospacing="1" w:after="100" w:afterAutospacing="1"/>
    </w:pPr>
    <w:rPr>
      <w:szCs w:val="24"/>
    </w:rPr>
  </w:style>
  <w:style w:type="character" w:styleId="afe">
    <w:name w:val="Strong"/>
    <w:uiPriority w:val="22"/>
    <w:qFormat/>
    <w:rPr>
      <w:rFonts w:cs="Times New Roman"/>
      <w:b/>
      <w:bCs/>
    </w:rPr>
  </w:style>
  <w:style w:type="paragraph" w:customStyle="1" w:styleId="Style9">
    <w:name w:val="Style9"/>
    <w:basedOn w:val="a"/>
    <w:pPr>
      <w:widowControl w:val="0"/>
      <w:spacing w:line="425" w:lineRule="exact"/>
    </w:pPr>
    <w:rPr>
      <w:szCs w:val="24"/>
    </w:rPr>
  </w:style>
  <w:style w:type="character" w:customStyle="1" w:styleId="FontStyle15">
    <w:name w:val="Font Style15"/>
    <w:rPr>
      <w:rFonts w:ascii="Times New Roman" w:hAnsi="Times New Roman" w:cs="Times New Roman"/>
      <w:color w:val="000000"/>
      <w:sz w:val="22"/>
      <w:szCs w:val="22"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 w:cs="Arial"/>
    </w:rPr>
  </w:style>
  <w:style w:type="paragraph" w:styleId="aff">
    <w:name w:val="Balloon Text"/>
    <w:basedOn w:val="a"/>
    <w:link w:val="aff0"/>
    <w:rPr>
      <w:rFonts w:ascii="Segoe UI" w:hAnsi="Segoe UI" w:cs="Segoe UI"/>
      <w:sz w:val="18"/>
      <w:szCs w:val="18"/>
    </w:rPr>
  </w:style>
  <w:style w:type="character" w:customStyle="1" w:styleId="aff0">
    <w:name w:val="Текст выноски Знак"/>
    <w:link w:val="aff"/>
    <w:rPr>
      <w:rFonts w:ascii="Segoe UI" w:hAnsi="Segoe UI" w:cs="Segoe UI"/>
      <w:sz w:val="18"/>
      <w:szCs w:val="18"/>
    </w:rPr>
  </w:style>
  <w:style w:type="character" w:customStyle="1" w:styleId="aff1">
    <w:name w:val="Основной текст_"/>
    <w:link w:val="13"/>
    <w:rPr>
      <w:sz w:val="28"/>
      <w:szCs w:val="28"/>
      <w:shd w:val="clear" w:color="auto" w:fill="FFFFFF"/>
    </w:rPr>
  </w:style>
  <w:style w:type="character" w:customStyle="1" w:styleId="14">
    <w:name w:val="Заголовок №1_"/>
    <w:link w:val="15"/>
    <w:rPr>
      <w:b/>
      <w:bCs/>
      <w:sz w:val="32"/>
      <w:szCs w:val="32"/>
      <w:shd w:val="clear" w:color="auto" w:fill="FFFFFF"/>
    </w:rPr>
  </w:style>
  <w:style w:type="paragraph" w:customStyle="1" w:styleId="13">
    <w:name w:val="Основной текст1"/>
    <w:basedOn w:val="a"/>
    <w:link w:val="aff1"/>
    <w:pPr>
      <w:widowControl w:val="0"/>
      <w:shd w:val="clear" w:color="auto" w:fill="FFFFFF"/>
      <w:spacing w:line="360" w:lineRule="auto"/>
      <w:ind w:firstLine="400"/>
    </w:pPr>
    <w:rPr>
      <w:sz w:val="28"/>
      <w:szCs w:val="28"/>
    </w:rPr>
  </w:style>
  <w:style w:type="paragraph" w:customStyle="1" w:styleId="15">
    <w:name w:val="Заголовок №1"/>
    <w:basedOn w:val="a"/>
    <w:link w:val="14"/>
    <w:pPr>
      <w:widowControl w:val="0"/>
      <w:shd w:val="clear" w:color="auto" w:fill="FFFFFF"/>
      <w:spacing w:after="70" w:line="223" w:lineRule="auto"/>
      <w:jc w:val="center"/>
      <w:outlineLvl w:val="0"/>
    </w:pPr>
    <w:rPr>
      <w:b/>
      <w:bCs/>
      <w:sz w:val="32"/>
      <w:szCs w:val="32"/>
    </w:rPr>
  </w:style>
  <w:style w:type="paragraph" w:styleId="aff2">
    <w:name w:val="Body Text"/>
    <w:basedOn w:val="a"/>
    <w:link w:val="aff3"/>
    <w:pPr>
      <w:spacing w:after="120"/>
    </w:pPr>
  </w:style>
  <w:style w:type="character" w:customStyle="1" w:styleId="aff3">
    <w:name w:val="Основной текст Знак"/>
    <w:link w:val="aff2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92D3C6F27F7451AA24869D5F362296FFF440594DD35A7969902FBBC584E5541C6D1DA77E28C4228BF2AC6wEvAL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B92D3C6F27F7451AA24877D8E50E766AF9485A9BDF32A5C9C15DA0E10F475F16819E8335A6814329wBv7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960</Words>
  <Characters>5477</Characters>
  <Application>Microsoft Office Word</Application>
  <DocSecurity>0</DocSecurity>
  <Lines>45</Lines>
  <Paragraphs>12</Paragraphs>
  <ScaleCrop>false</ScaleCrop>
  <Company>Home</Company>
  <LinksUpToDate>false</LinksUpToDate>
  <CharactersWithSpaces>6425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</dc:title>
  <dc:creator>oo-berdieva</dc:creator>
  <cp:lastModifiedBy>kadr-2</cp:lastModifiedBy>
  <cp:revision>79</cp:revision>
  <dcterms:created xsi:type="dcterms:W3CDTF">2016-02-01T11:38:00Z</dcterms:created>
  <dcterms:modified xsi:type="dcterms:W3CDTF">2026-06-11T06:38:00Z</dcterms:modified>
  <cp:version>983040</cp:version>
</cp:coreProperties>
</file>